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snapToGrid w:val="0"/>
        <w:spacing w:line="600" w:lineRule="exact"/>
        <w:jc w:val="both"/>
        <w:rPr>
          <w:rFonts w:hint="eastAsia" w:ascii="方正黑体_GBK" w:hAnsi="方正黑体_GBK" w:eastAsia="方正黑体_GBK" w:cs="方正黑体_GBK"/>
          <w:snapToGrid w:val="0"/>
          <w:kern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napToGrid w:val="0"/>
          <w:kern w:val="0"/>
          <w:sz w:val="32"/>
          <w:szCs w:val="32"/>
          <w:lang w:val="en-US" w:eastAsia="zh-CN"/>
        </w:rPr>
        <w:t>附件</w:t>
      </w:r>
      <w:r>
        <w:rPr>
          <w:rFonts w:hint="default" w:ascii="Times New Roman" w:hAnsi="Times New Roman" w:eastAsia="方正黑体_GBK" w:cs="Times New Roman"/>
          <w:snapToGrid w:val="0"/>
          <w:kern w:val="0"/>
          <w:sz w:val="32"/>
          <w:szCs w:val="32"/>
          <w:lang w:val="en-US" w:eastAsia="zh-CN"/>
        </w:rPr>
        <w:t>2</w:t>
      </w:r>
    </w:p>
    <w:p>
      <w:pPr>
        <w:autoSpaceDE w:val="0"/>
        <w:autoSpaceDN w:val="0"/>
        <w:snapToGrid w:val="0"/>
        <w:spacing w:line="600" w:lineRule="exact"/>
        <w:jc w:val="center"/>
        <w:rPr>
          <w:rFonts w:ascii="Times New Roman" w:hAnsi="Times New Roman" w:eastAsia="方正小标宋_GBK" w:cs="Times New Roman"/>
          <w:snapToGrid w:val="0"/>
          <w:kern w:val="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</w:pPr>
      <w:r>
        <w:rPr>
          <w:rFonts w:ascii="Times New Roman" w:hAnsi="Times New Roman" w:eastAsia="方正小标宋_GBK" w:cs="Times New Roman"/>
          <w:snapToGrid w:val="0"/>
          <w:kern w:val="0"/>
          <w:sz w:val="44"/>
          <w:szCs w:val="44"/>
        </w:rPr>
        <w:t>《</w:t>
      </w:r>
      <w:r>
        <w:rPr>
          <w:rFonts w:hint="default" w:ascii="Times New Roman" w:hAnsi="Times New Roman" w:eastAsia="方正小标宋_GBK" w:cs="Times New Roman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江苏</w:t>
      </w:r>
      <w:r>
        <w:rPr>
          <w:rFonts w:hint="default" w:ascii="Times New Roman" w:hAnsi="Times New Roman" w:eastAsia="方正小标宋_GBK" w:cs="Times New Roman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  <w:t>省科技副总选派工作实施</w:t>
      </w:r>
      <w:r>
        <w:rPr>
          <w:rFonts w:hint="default" w:ascii="Times New Roman" w:hAnsi="Times New Roman" w:eastAsia="方正小标宋_GBK" w:cs="Times New Roman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  <w:lang w:val="en-US" w:eastAsia="zh-CN"/>
        </w:rPr>
        <w:t>办法</w:t>
      </w:r>
      <w:r>
        <w:rPr>
          <w:rFonts w:hint="default" w:ascii="Times New Roman" w:hAnsi="Times New Roman" w:eastAsia="方正小标宋_GBK" w:cs="Times New Roman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  <w:t>（试行）</w:t>
      </w:r>
    </w:p>
    <w:p>
      <w:pPr>
        <w:autoSpaceDE w:val="0"/>
        <w:autoSpaceDN w:val="0"/>
        <w:snapToGrid w:val="0"/>
        <w:spacing w:line="600" w:lineRule="exact"/>
        <w:jc w:val="center"/>
        <w:rPr>
          <w:rFonts w:hint="default" w:ascii="Times New Roman" w:hAnsi="Times New Roman" w:eastAsia="方正仿宋_GBK" w:cs="Times New Roman"/>
          <w:snapToGrid w:val="0"/>
          <w:kern w:val="0"/>
          <w:sz w:val="32"/>
          <w:szCs w:val="20"/>
          <w:lang w:val="en-US"/>
        </w:rPr>
      </w:pPr>
      <w:r>
        <w:rPr>
          <w:rFonts w:hint="eastAsia" w:ascii="Times New Roman" w:hAnsi="Times New Roman" w:eastAsia="方正小标宋_GBK" w:cs="Times New Roman"/>
          <w:snapToGrid w:val="0"/>
          <w:kern w:val="0"/>
          <w:sz w:val="44"/>
          <w:szCs w:val="44"/>
          <w:lang w:eastAsia="zh-CN"/>
        </w:rPr>
        <w:t>（</w:t>
      </w:r>
      <w:r>
        <w:rPr>
          <w:rFonts w:hint="eastAsia" w:ascii="Times New Roman" w:hAnsi="Times New Roman" w:eastAsia="方正小标宋_GBK" w:cs="Times New Roman"/>
          <w:snapToGrid w:val="0"/>
          <w:kern w:val="0"/>
          <w:sz w:val="44"/>
          <w:szCs w:val="44"/>
          <w:lang w:val="en-US" w:eastAsia="zh-CN"/>
        </w:rPr>
        <w:t>征求意见稿</w:t>
      </w:r>
      <w:r>
        <w:rPr>
          <w:rFonts w:hint="eastAsia" w:ascii="Times New Roman" w:hAnsi="Times New Roman" w:eastAsia="方正小标宋_GBK" w:cs="Times New Roman"/>
          <w:snapToGrid w:val="0"/>
          <w:kern w:val="0"/>
          <w:sz w:val="44"/>
          <w:szCs w:val="44"/>
          <w:lang w:eastAsia="zh-CN"/>
        </w:rPr>
        <w:t>）</w:t>
      </w:r>
      <w:r>
        <w:rPr>
          <w:rFonts w:hint="eastAsia" w:ascii="Times New Roman" w:hAnsi="Times New Roman" w:eastAsia="方正小标宋_GBK" w:cs="Times New Roman"/>
          <w:snapToGrid w:val="0"/>
          <w:kern w:val="0"/>
          <w:sz w:val="44"/>
          <w:szCs w:val="44"/>
        </w:rPr>
        <w:t>》起草</w:t>
      </w:r>
      <w:r>
        <w:rPr>
          <w:rFonts w:ascii="Times New Roman" w:hAnsi="Times New Roman" w:eastAsia="方正小标宋_GBK" w:cs="Times New Roman"/>
          <w:snapToGrid w:val="0"/>
          <w:kern w:val="0"/>
          <w:sz w:val="44"/>
          <w:szCs w:val="44"/>
        </w:rPr>
        <w:t>说明</w:t>
      </w:r>
    </w:p>
    <w:p>
      <w:pPr>
        <w:autoSpaceDE w:val="0"/>
        <w:autoSpaceDN w:val="0"/>
        <w:snapToGrid w:val="0"/>
        <w:spacing w:line="560" w:lineRule="exact"/>
        <w:jc w:val="center"/>
        <w:rPr>
          <w:rFonts w:hint="eastAsia" w:ascii="方正楷体_GBK" w:hAnsi="方正楷体_GBK" w:eastAsia="方正楷体_GBK" w:cs="方正楷体_GBK"/>
          <w:snapToGrid w:val="0"/>
          <w:kern w:val="0"/>
          <w:sz w:val="32"/>
          <w:szCs w:val="20"/>
          <w:lang w:val="en-US" w:eastAsia="zh-CN"/>
        </w:rPr>
      </w:pPr>
      <w:r>
        <w:rPr>
          <w:rFonts w:hint="default" w:ascii="Times New Roman" w:hAnsi="Times New Roman" w:eastAsia="方正楷体_GBK" w:cs="Times New Roman"/>
          <w:snapToGrid w:val="0"/>
          <w:kern w:val="0"/>
          <w:sz w:val="32"/>
          <w:szCs w:val="20"/>
        </w:rPr>
        <w:t>202</w:t>
      </w:r>
      <w:r>
        <w:rPr>
          <w:rFonts w:hint="default" w:ascii="Times New Roman" w:hAnsi="Times New Roman" w:eastAsia="方正楷体_GBK" w:cs="Times New Roman"/>
          <w:snapToGrid w:val="0"/>
          <w:kern w:val="0"/>
          <w:sz w:val="32"/>
          <w:szCs w:val="20"/>
          <w:lang w:val="en-US" w:eastAsia="zh-CN"/>
        </w:rPr>
        <w:t>4</w:t>
      </w:r>
      <w:r>
        <w:rPr>
          <w:rFonts w:hint="eastAsia" w:ascii="方正楷体_GBK" w:hAnsi="方正楷体_GBK" w:eastAsia="方正楷体_GBK" w:cs="方正楷体_GBK"/>
          <w:snapToGrid w:val="0"/>
          <w:kern w:val="0"/>
          <w:sz w:val="32"/>
          <w:szCs w:val="20"/>
        </w:rPr>
        <w:t>年</w:t>
      </w:r>
      <w:r>
        <w:rPr>
          <w:rFonts w:hint="default" w:ascii="Times New Roman" w:hAnsi="Times New Roman" w:eastAsia="方正楷体_GBK" w:cs="Times New Roman"/>
          <w:snapToGrid w:val="0"/>
          <w:kern w:val="0"/>
          <w:sz w:val="32"/>
          <w:szCs w:val="20"/>
          <w:lang w:val="en-US" w:eastAsia="zh-CN"/>
        </w:rPr>
        <w:t>6</w:t>
      </w:r>
      <w:r>
        <w:rPr>
          <w:rFonts w:hint="eastAsia" w:ascii="方正楷体_GBK" w:hAnsi="方正楷体_GBK" w:eastAsia="方正楷体_GBK" w:cs="方正楷体_GBK"/>
          <w:snapToGrid w:val="0"/>
          <w:kern w:val="0"/>
          <w:sz w:val="32"/>
          <w:szCs w:val="20"/>
        </w:rPr>
        <w:t>月</w:t>
      </w:r>
    </w:p>
    <w:p>
      <w:pPr>
        <w:autoSpaceDE w:val="0"/>
        <w:autoSpaceDN w:val="0"/>
        <w:snapToGrid w:val="0"/>
        <w:spacing w:line="560" w:lineRule="exact"/>
        <w:ind w:firstLine="474" w:firstLineChars="150"/>
        <w:rPr>
          <w:rFonts w:ascii="Times New Roman" w:hAnsi="Times New Roman" w:eastAsia="方正仿宋_GBK" w:cs="Times New Roman"/>
          <w:snapToGrid w:val="0"/>
          <w:kern w:val="0"/>
          <w:sz w:val="32"/>
          <w:szCs w:val="20"/>
        </w:rPr>
      </w:pPr>
    </w:p>
    <w:p>
      <w:pPr>
        <w:autoSpaceDE w:val="0"/>
        <w:autoSpaceDN w:val="0"/>
        <w:snapToGrid w:val="0"/>
        <w:spacing w:line="560" w:lineRule="exact"/>
        <w:ind w:firstLine="640"/>
        <w:jc w:val="both"/>
        <w:rPr>
          <w:rFonts w:ascii="Times New Roman" w:hAnsi="Times New Roman" w:eastAsia="方正仿宋_GBK" w:cs="Times New Roman"/>
          <w:snapToGrid w:val="0"/>
          <w:kern w:val="0"/>
          <w:sz w:val="32"/>
          <w:szCs w:val="20"/>
        </w:rPr>
      </w:pPr>
      <w:r>
        <w:rPr>
          <w:rFonts w:hint="eastAsia" w:ascii="Times New Roman" w:hAnsi="Times New Roman" w:eastAsia="方正仿宋_GBK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为</w:t>
      </w:r>
      <w:r>
        <w:rPr>
          <w:rFonts w:ascii="Times New Roman" w:hAnsi="Times New Roman" w:eastAsia="方正仿宋_GBK" w:cs="Times New Roman"/>
          <w:sz w:val="32"/>
          <w:szCs w:val="32"/>
          <w:shd w:val="clear" w:color="auto" w:fill="FFFFFF"/>
        </w:rPr>
        <w:t>进一步优化江苏省科技副总</w:t>
      </w:r>
      <w:r>
        <w:rPr>
          <w:rFonts w:hint="eastAsia" w:ascii="Times New Roman" w:hAnsi="Times New Roman" w:eastAsia="方正仿宋_GBK" w:cs="Times New Roman"/>
          <w:sz w:val="32"/>
          <w:szCs w:val="32"/>
          <w:shd w:val="clear" w:color="auto" w:fill="FFFFFF"/>
          <w:lang w:val="en-US" w:eastAsia="zh-CN"/>
        </w:rPr>
        <w:t>选派</w:t>
      </w:r>
      <w:r>
        <w:rPr>
          <w:rFonts w:ascii="Times New Roman" w:hAnsi="Times New Roman" w:eastAsia="方正仿宋_GBK" w:cs="Times New Roman"/>
          <w:sz w:val="32"/>
          <w:szCs w:val="32"/>
          <w:shd w:val="clear" w:color="auto" w:fill="FFFFFF"/>
        </w:rPr>
        <w:t>工作</w:t>
      </w:r>
      <w:r>
        <w:rPr>
          <w:rFonts w:hint="eastAsia" w:ascii="Times New Roman" w:hAnsi="Times New Roman" w:eastAsia="方正仿宋_GBK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，我厅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  <w:t>起草了《江苏省科技副总选派工作实施办法（试行）（征求意见稿）》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eastAsia="zh-CN"/>
        </w:rPr>
        <w:t>（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val="en-US" w:eastAsia="zh-CN"/>
        </w:rPr>
        <w:t>以下简称《实施办法》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eastAsia="zh-CN"/>
        </w:rPr>
        <w:t>）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  <w:t>。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20"/>
        </w:rPr>
        <w:t>现将有关情况说明如下：</w:t>
      </w:r>
    </w:p>
    <w:p>
      <w:pPr>
        <w:autoSpaceDE w:val="0"/>
        <w:autoSpaceDN w:val="0"/>
        <w:snapToGrid w:val="0"/>
        <w:spacing w:line="560" w:lineRule="exact"/>
        <w:ind w:firstLine="620" w:firstLineChars="196"/>
        <w:rPr>
          <w:rFonts w:ascii="Times New Roman" w:hAnsi="Times New Roman" w:eastAsia="方正黑体_GBK" w:cs="Times New Roman"/>
          <w:snapToGrid w:val="0"/>
          <w:kern w:val="0"/>
          <w:sz w:val="32"/>
          <w:szCs w:val="20"/>
        </w:rPr>
      </w:pPr>
      <w:r>
        <w:rPr>
          <w:rFonts w:ascii="Times New Roman" w:hAnsi="Times New Roman" w:eastAsia="方正黑体_GBK" w:cs="Times New Roman"/>
          <w:snapToGrid w:val="0"/>
          <w:kern w:val="0"/>
          <w:sz w:val="32"/>
          <w:szCs w:val="20"/>
        </w:rPr>
        <w:t>一、制定必要性</w:t>
      </w:r>
    </w:p>
    <w:p>
      <w:pPr>
        <w:autoSpaceDE w:val="0"/>
        <w:autoSpaceDN w:val="0"/>
        <w:snapToGrid w:val="0"/>
        <w:spacing w:line="560" w:lineRule="exact"/>
        <w:ind w:firstLine="620" w:firstLineChars="196"/>
        <w:rPr>
          <w:rFonts w:hint="eastAsia" w:ascii="方正仿宋_GBK" w:eastAsia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shd w:val="clear" w:color="auto" w:fill="FFFFFF"/>
          <w:lang w:val="en-US" w:eastAsia="zh-CN"/>
        </w:rPr>
        <w:t>为进一步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加强科技副总队伍的建设，充分发挥科技副总队伍作用，</w:t>
      </w:r>
      <w:r>
        <w:rPr>
          <w:rFonts w:hint="eastAsia" w:ascii="Times New Roman" w:hAnsi="Times New Roman" w:eastAsia="方正仿宋_GBK" w:cs="Times New Roman"/>
          <w:sz w:val="32"/>
          <w:szCs w:val="32"/>
          <w:shd w:val="clear" w:color="auto" w:fill="FFFFFF"/>
          <w:lang w:val="en-US" w:eastAsia="zh-CN"/>
        </w:rPr>
        <w:t>引导更多科技人才服务企业创新发展，助力提升企业科技创新能力</w:t>
      </w:r>
      <w:r>
        <w:rPr>
          <w:rFonts w:hint="eastAsia" w:ascii="Times New Roman" w:hAnsi="Times New Roman" w:eastAsia="方正仿宋_GBK" w:cs="Times New Roman"/>
          <w:sz w:val="32"/>
          <w:szCs w:val="32"/>
          <w:shd w:val="clear" w:color="auto" w:fill="FFFFFF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  <w:shd w:val="clear" w:color="auto" w:fill="FFFFFF"/>
          <w:lang w:val="en-US" w:eastAsia="zh-CN"/>
        </w:rPr>
        <w:t>强化企业科技创新主体地位，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特制定《实施办法》，以进一步规范江苏省科技副总选派工作。</w:t>
      </w:r>
    </w:p>
    <w:p>
      <w:pPr>
        <w:autoSpaceDE w:val="0"/>
        <w:autoSpaceDN w:val="0"/>
        <w:snapToGrid w:val="0"/>
        <w:spacing w:line="560" w:lineRule="exact"/>
        <w:ind w:firstLine="626" w:firstLineChars="198"/>
        <w:rPr>
          <w:rFonts w:ascii="Times New Roman" w:hAnsi="Times New Roman" w:eastAsia="方正黑体_GBK" w:cs="Times New Roman"/>
          <w:snapToGrid w:val="0"/>
          <w:kern w:val="0"/>
          <w:sz w:val="32"/>
          <w:szCs w:val="20"/>
        </w:rPr>
      </w:pPr>
      <w:r>
        <w:rPr>
          <w:rFonts w:ascii="Times New Roman" w:hAnsi="Times New Roman" w:eastAsia="方正黑体_GBK" w:cs="Times New Roman"/>
          <w:snapToGrid w:val="0"/>
          <w:kern w:val="0"/>
          <w:sz w:val="32"/>
          <w:szCs w:val="20"/>
        </w:rPr>
        <w:t>二、制定依据</w:t>
      </w:r>
    </w:p>
    <w:p>
      <w:pPr>
        <w:shd w:val="clear"/>
        <w:autoSpaceDE w:val="0"/>
        <w:autoSpaceDN w:val="0"/>
        <w:snapToGrid w:val="0"/>
        <w:spacing w:line="560" w:lineRule="exact"/>
        <w:ind w:firstLine="626" w:firstLineChars="198"/>
        <w:rPr>
          <w:rFonts w:ascii="Times New Roman" w:hAnsi="Times New Roman" w:eastAsia="方正仿宋_GBK" w:cs="Times New Roman"/>
          <w:snapToGrid w:val="0"/>
          <w:kern w:val="0"/>
          <w:sz w:val="32"/>
          <w:szCs w:val="20"/>
        </w:rPr>
      </w:pPr>
      <w:r>
        <w:rPr>
          <w:rFonts w:ascii="Times New Roman" w:hAnsi="Times New Roman" w:eastAsia="方正仿宋_GBK" w:cs="Times New Roman"/>
          <w:snapToGrid w:val="0"/>
          <w:kern w:val="0"/>
          <w:sz w:val="32"/>
          <w:szCs w:val="20"/>
        </w:rPr>
        <w:t>本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  <w:t>《实施办法》起草主要依据是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eastAsia="zh-CN"/>
        </w:rPr>
        <w:t>《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  <w:t>关于促进科技人才发展的决定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eastAsia="zh-CN"/>
        </w:rPr>
        <w:t>》、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val="en-US" w:eastAsia="zh-CN"/>
        </w:rPr>
        <w:t>省委省政府有关加快人才发展的工作部署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  <w:t>。</w:t>
      </w:r>
    </w:p>
    <w:p>
      <w:pPr>
        <w:autoSpaceDE w:val="0"/>
        <w:autoSpaceDN w:val="0"/>
        <w:snapToGrid w:val="0"/>
        <w:spacing w:line="560" w:lineRule="exact"/>
        <w:ind w:firstLine="626" w:firstLineChars="198"/>
        <w:rPr>
          <w:rFonts w:ascii="Times New Roman" w:hAnsi="Times New Roman" w:eastAsia="方正黑体_GBK" w:cs="Times New Roman"/>
          <w:snapToGrid w:val="0"/>
          <w:kern w:val="0"/>
          <w:sz w:val="32"/>
          <w:szCs w:val="20"/>
        </w:rPr>
      </w:pPr>
      <w:r>
        <w:rPr>
          <w:rFonts w:ascii="Times New Roman" w:hAnsi="Times New Roman" w:eastAsia="方正黑体_GBK" w:cs="Times New Roman"/>
          <w:snapToGrid w:val="0"/>
          <w:kern w:val="0"/>
          <w:sz w:val="32"/>
          <w:szCs w:val="20"/>
        </w:rPr>
        <w:t>三、起草及征求意见情况</w:t>
      </w:r>
    </w:p>
    <w:p>
      <w:pPr>
        <w:autoSpaceDE w:val="0"/>
        <w:autoSpaceDN w:val="0"/>
        <w:snapToGrid w:val="0"/>
        <w:spacing w:line="560" w:lineRule="exact"/>
        <w:ind w:firstLine="626" w:firstLineChars="198"/>
        <w:rPr>
          <w:rFonts w:ascii="Times New Roman" w:hAnsi="Times New Roman" w:eastAsia="方正仿宋_GBK" w:cs="Times New Roman"/>
          <w:snapToGrid w:val="0"/>
          <w:kern w:val="0"/>
          <w:sz w:val="32"/>
          <w:szCs w:val="20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  <w:t>前期，省科技厅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val="en-US" w:eastAsia="zh-CN"/>
        </w:rPr>
        <w:t>区域创新与成果转化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  <w:t>处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20"/>
        </w:rPr>
        <w:t>就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val="en-US" w:eastAsia="zh-CN"/>
        </w:rPr>
        <w:t>优化提升科技副总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  <w:t>工作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20"/>
        </w:rPr>
        <w:t>，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val="en-US" w:eastAsia="zh-CN"/>
        </w:rPr>
        <w:t>分赴苏南、苏中、苏北开展专题调研，实地走访科技副总合作企业，与科技副总、合作企业、高校院所、科技部门代表面对面座谈交流，充分学习借鉴兄弟省份经验做法和政策文件，研究起草了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20"/>
        </w:rPr>
        <w:t>《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val="en-US" w:eastAsia="zh-CN"/>
        </w:rPr>
        <w:t>实施办法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  <w:t>》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eastAsia="zh-CN"/>
        </w:rPr>
        <w:t>（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20"/>
        </w:rPr>
        <w:t>初稿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eastAsia="zh-CN"/>
        </w:rPr>
        <w:t>）。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val="en-US" w:eastAsia="zh-CN"/>
        </w:rPr>
        <w:t>经会商省有关部门，对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20"/>
        </w:rPr>
        <w:t>《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val="en-US" w:eastAsia="zh-CN"/>
        </w:rPr>
        <w:t>实施办法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  <w:t>》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eastAsia="zh-CN"/>
        </w:rPr>
        <w:t>（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20"/>
        </w:rPr>
        <w:t>初稿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eastAsia="zh-CN"/>
        </w:rPr>
        <w:t>）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val="en-US" w:eastAsia="zh-CN"/>
        </w:rPr>
        <w:t>作了进一步修改完善，形成了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20"/>
        </w:rPr>
        <w:t>《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val="en-US" w:eastAsia="zh-CN"/>
        </w:rPr>
        <w:t>实施办法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  <w:t>》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eastAsia="zh-CN"/>
        </w:rPr>
        <w:t>（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val="en-US" w:eastAsia="zh-CN"/>
        </w:rPr>
        <w:t>征求意见稿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eastAsia="zh-CN"/>
        </w:rPr>
        <w:t>）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20"/>
        </w:rPr>
        <w:t>。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  <w:t>现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20"/>
        </w:rPr>
        <w:t>在网站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  <w:t>向社会公众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20"/>
        </w:rPr>
        <w:t>征集意见。</w:t>
      </w:r>
    </w:p>
    <w:p>
      <w:pPr>
        <w:autoSpaceDE w:val="0"/>
        <w:autoSpaceDN w:val="0"/>
        <w:snapToGrid w:val="0"/>
        <w:spacing w:line="560" w:lineRule="exact"/>
        <w:ind w:firstLine="626" w:firstLineChars="198"/>
        <w:rPr>
          <w:rFonts w:ascii="Times New Roman" w:hAnsi="Times New Roman" w:eastAsia="方正仿宋_GBK" w:cs="Times New Roman"/>
          <w:snapToGrid w:val="0"/>
          <w:kern w:val="0"/>
          <w:sz w:val="32"/>
          <w:szCs w:val="20"/>
        </w:rPr>
      </w:pPr>
      <w:r>
        <w:rPr>
          <w:rFonts w:ascii="Times New Roman" w:hAnsi="Times New Roman" w:eastAsia="方正黑体_GBK" w:cs="Times New Roman"/>
          <w:snapToGrid w:val="0"/>
          <w:kern w:val="0"/>
          <w:sz w:val="32"/>
          <w:szCs w:val="20"/>
        </w:rPr>
        <w:t>四、主要内容</w:t>
      </w:r>
    </w:p>
    <w:p>
      <w:pPr>
        <w:autoSpaceDE w:val="0"/>
        <w:autoSpaceDN w:val="0"/>
        <w:snapToGrid w:val="0"/>
        <w:spacing w:line="560" w:lineRule="exact"/>
        <w:ind w:firstLine="632" w:firstLineChars="200"/>
        <w:rPr>
          <w:rFonts w:ascii="Times New Roman" w:hAnsi="Times New Roman" w:eastAsia="方正仿宋_GBK" w:cs="Times New Roman"/>
          <w:snapToGrid w:val="0"/>
          <w:kern w:val="0"/>
          <w:sz w:val="32"/>
          <w:szCs w:val="20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  <w:t>《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val="en-US" w:eastAsia="zh-CN"/>
        </w:rPr>
        <w:t>实施办法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  <w:t>》共分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val="en-US" w:eastAsia="zh-CN"/>
        </w:rPr>
        <w:t>七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  <w:t>个部分，明确了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val="en-US" w:eastAsia="zh-CN"/>
        </w:rPr>
        <w:t>江苏省科技副总选派工作的总则、基本条件、主要职责、选派程序、管理评价、支持政策和附则等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  <w:t>。其中，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val="en-US" w:eastAsia="zh-CN"/>
        </w:rPr>
        <w:t>总则是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  <w:t>对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val="en-US" w:eastAsia="zh-CN"/>
        </w:rPr>
        <w:t>江苏省科技副总选派工作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  <w:t>的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val="en-US" w:eastAsia="zh-CN"/>
        </w:rPr>
        <w:t>目的意义、选派原则、管理部门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  <w:t>等进行了说明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eastAsia="zh-CN"/>
        </w:rPr>
        <w:t>；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val="en-US" w:eastAsia="zh-CN"/>
        </w:rPr>
        <w:t>基本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  <w:t>条件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eastAsia="zh-CN"/>
        </w:rPr>
        <w:t>、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val="en-US" w:eastAsia="zh-CN"/>
        </w:rPr>
        <w:t>主要职责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</w:rPr>
        <w:t>主要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32"/>
          <w:szCs w:val="20"/>
          <w:lang w:val="en-US" w:eastAsia="zh-CN"/>
        </w:rPr>
        <w:t>对科技副总、派出单位、合作企业三方提出了要求；</w:t>
      </w:r>
      <w:r>
        <w:rPr>
          <w:rFonts w:hint="eastAsia" w:ascii="方正仿宋_GBK" w:hAnsi="方正仿宋_GBK" w:eastAsia="方正仿宋_GBK" w:cs="方正仿宋_GBK"/>
          <w:b w:val="0"/>
          <w:bCs w:val="0"/>
          <w:color w:val="auto"/>
          <w:sz w:val="32"/>
          <w:szCs w:val="32"/>
          <w:lang w:val="en-US" w:eastAsia="zh-CN"/>
        </w:rPr>
        <w:t>选派程序明确了发布通知、</w:t>
      </w:r>
      <w:r>
        <w:rPr>
          <w:rFonts w:hint="eastAsia" w:ascii="Times New Roman" w:hAnsi="Times New Roman" w:eastAsia="方正仿宋_GBK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供需对接、</w:t>
      </w:r>
      <w:r>
        <w:rPr>
          <w:rFonts w:hint="default" w:ascii="Times New Roman" w:hAnsi="Times New Roman" w:eastAsia="方正仿宋_GBK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组织申报</w:t>
      </w:r>
      <w:r>
        <w:rPr>
          <w:rFonts w:hint="eastAsia" w:ascii="Times New Roman" w:hAnsi="Times New Roman" w:eastAsia="方正仿宋_GBK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、开展审核、</w:t>
      </w:r>
      <w:r>
        <w:rPr>
          <w:rFonts w:hint="default" w:ascii="Times New Roman" w:hAnsi="Times New Roman" w:eastAsia="方正仿宋_GBK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公布名单</w:t>
      </w:r>
      <w:r>
        <w:rPr>
          <w:rFonts w:hint="eastAsia" w:ascii="Times New Roman" w:hAnsi="Times New Roman" w:eastAsia="方正仿宋_GBK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、</w:t>
      </w:r>
      <w:r>
        <w:rPr>
          <w:rFonts w:hint="default" w:ascii="Times New Roman" w:hAnsi="Times New Roman" w:eastAsia="方正仿宋_GBK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签订</w:t>
      </w:r>
      <w:r>
        <w:rPr>
          <w:rFonts w:hint="eastAsia" w:ascii="Times New Roman" w:hAnsi="Times New Roman" w:eastAsia="方正仿宋_GBK" w:cs="Times New Roman"/>
          <w:b w:val="0"/>
          <w:bCs w:val="0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合同等6个方面流程；管理评价主要对评价程序、考核结果、结果运用等方面进行说明；支持政策明确了入选的科技副总、派出单位、合作企业可享受的支持政策。</w:t>
      </w:r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1814" w:right="1418" w:bottom="1985" w:left="1644" w:header="720" w:footer="1474" w:gutter="0"/>
      <w:paperSrc w:first="7" w:other="7"/>
      <w:pgNumType w:start="1"/>
      <w:cols w:space="720" w:num="1"/>
      <w:docGrid w:type="linesAndChars"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210" w:leftChars="100" w:right="210" w:rightChars="100"/>
      <w:jc w:val="center"/>
      <w:rPr>
        <w:rFonts w:hint="default" w:ascii="Times New Roman" w:hAnsi="Times New Roman" w:cs="Times New Roman"/>
        <w:sz w:val="28"/>
        <w:szCs w:val="28"/>
      </w:rPr>
    </w:pPr>
    <w:bookmarkStart w:id="0" w:name="_GoBack"/>
    <w:r>
      <w:rPr>
        <w:rFonts w:hint="default" w:ascii="Times New Roman" w:hAnsi="Times New Roman" w:cs="Times New Roman"/>
        <w:sz w:val="28"/>
        <w:szCs w:val="28"/>
      </w:rPr>
      <w:t xml:space="preserve">— </w:t>
    </w:r>
    <w:r>
      <w:rPr>
        <w:rStyle w:val="9"/>
        <w:rFonts w:hint="default" w:ascii="Times New Roman" w:hAnsi="Times New Roman" w:cs="Times New Roman"/>
        <w:sz w:val="28"/>
        <w:szCs w:val="28"/>
      </w:rPr>
      <w:fldChar w:fldCharType="begin"/>
    </w:r>
    <w:r>
      <w:rPr>
        <w:rStyle w:val="9"/>
        <w:rFonts w:hint="default" w:ascii="Times New Roman" w:hAnsi="Times New Roman" w:cs="Times New Roman"/>
        <w:sz w:val="28"/>
        <w:szCs w:val="28"/>
      </w:rPr>
      <w:instrText xml:space="preserve"> PAGE </w:instrText>
    </w:r>
    <w:r>
      <w:rPr>
        <w:rStyle w:val="9"/>
        <w:rFonts w:hint="default" w:ascii="Times New Roman" w:hAnsi="Times New Roman" w:cs="Times New Roman"/>
        <w:sz w:val="28"/>
        <w:szCs w:val="28"/>
      </w:rPr>
      <w:fldChar w:fldCharType="separate"/>
    </w:r>
    <w:r>
      <w:rPr>
        <w:rStyle w:val="9"/>
        <w:rFonts w:hint="default" w:ascii="Times New Roman" w:hAnsi="Times New Roman" w:cs="Times New Roman"/>
        <w:sz w:val="28"/>
        <w:szCs w:val="28"/>
      </w:rPr>
      <w:t>2</w:t>
    </w:r>
    <w:r>
      <w:rPr>
        <w:rStyle w:val="9"/>
        <w:rFonts w:hint="default" w:ascii="Times New Roman" w:hAnsi="Times New Roman" w:cs="Times New Roman"/>
        <w:sz w:val="28"/>
        <w:szCs w:val="28"/>
      </w:rPr>
      <w:fldChar w:fldCharType="end"/>
    </w:r>
    <w:r>
      <w:rPr>
        <w:rStyle w:val="9"/>
        <w:rFonts w:hint="default" w:ascii="Times New Roman" w:hAnsi="Times New Roman" w:cs="Times New Roman"/>
        <w:sz w:val="28"/>
        <w:szCs w:val="28"/>
      </w:rPr>
      <w:t xml:space="preserve"> </w:t>
    </w:r>
    <w:r>
      <w:rPr>
        <w:rFonts w:hint="default" w:ascii="Times New Roman" w:hAnsi="Times New Roman" w:cs="Times New Roman"/>
        <w:sz w:val="28"/>
        <w:szCs w:val="28"/>
      </w:rPr>
      <w:t>—</w:t>
    </w:r>
  </w:p>
  <w:bookmarkEnd w:id="0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left="210" w:leftChars="100" w:right="210" w:rightChars="100"/>
      <w:jc w:val="both"/>
    </w:pPr>
    <w:r>
      <w:rPr>
        <w:rFonts w:hint="eastAsia"/>
      </w:rPr>
      <w:t>—</w:t>
    </w:r>
    <w:r>
      <w:t xml:space="preserve"> </w:t>
    </w:r>
    <w:r>
      <w:rPr>
        <w:rStyle w:val="9"/>
      </w:rPr>
      <w:fldChar w:fldCharType="begin"/>
    </w:r>
    <w:r>
      <w:rPr>
        <w:rStyle w:val="9"/>
      </w:rPr>
      <w:instrText xml:space="preserve"> PAGE </w:instrText>
    </w:r>
    <w:r>
      <w:rPr>
        <w:rStyle w:val="9"/>
      </w:rPr>
      <w:fldChar w:fldCharType="separate"/>
    </w:r>
    <w:r>
      <w:rPr>
        <w:rStyle w:val="9"/>
      </w:rPr>
      <w:t>2</w:t>
    </w:r>
    <w:r>
      <w:rPr>
        <w:rStyle w:val="9"/>
      </w:rPr>
      <w:fldChar w:fldCharType="end"/>
    </w:r>
    <w:r>
      <w:rPr>
        <w:rStyle w:val="9"/>
      </w:rPr>
      <w:t xml:space="preserve"> </w:t>
    </w:r>
    <w:r>
      <w:rPr>
        <w:rFonts w:hint="eastAsia"/>
      </w:rPr>
      <w:t>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YzOWM5ZGRmMjY2NGM0MGNhYTVkNzA4MmUzODIwMjUifQ=="/>
  </w:docVars>
  <w:rsids>
    <w:rsidRoot w:val="007206FF"/>
    <w:rsid w:val="00000C6F"/>
    <w:rsid w:val="000767F4"/>
    <w:rsid w:val="00084B3F"/>
    <w:rsid w:val="00091076"/>
    <w:rsid w:val="000C39B6"/>
    <w:rsid w:val="00125803"/>
    <w:rsid w:val="00132776"/>
    <w:rsid w:val="00132B4D"/>
    <w:rsid w:val="00136299"/>
    <w:rsid w:val="00193FD7"/>
    <w:rsid w:val="001B14A6"/>
    <w:rsid w:val="001B7A5B"/>
    <w:rsid w:val="001C4825"/>
    <w:rsid w:val="001C7BF6"/>
    <w:rsid w:val="002805D5"/>
    <w:rsid w:val="002869B4"/>
    <w:rsid w:val="002A0AC8"/>
    <w:rsid w:val="002C18E7"/>
    <w:rsid w:val="002F213B"/>
    <w:rsid w:val="003902F1"/>
    <w:rsid w:val="003A14AE"/>
    <w:rsid w:val="004F6738"/>
    <w:rsid w:val="005C72E3"/>
    <w:rsid w:val="005D1CFA"/>
    <w:rsid w:val="0062306E"/>
    <w:rsid w:val="0062471B"/>
    <w:rsid w:val="00643C12"/>
    <w:rsid w:val="00681CC8"/>
    <w:rsid w:val="006A2F43"/>
    <w:rsid w:val="006E7EF3"/>
    <w:rsid w:val="006F1B29"/>
    <w:rsid w:val="007206FF"/>
    <w:rsid w:val="00793890"/>
    <w:rsid w:val="008570A3"/>
    <w:rsid w:val="008A3E6A"/>
    <w:rsid w:val="008C0074"/>
    <w:rsid w:val="008E2453"/>
    <w:rsid w:val="00935BCE"/>
    <w:rsid w:val="00946459"/>
    <w:rsid w:val="00950EA0"/>
    <w:rsid w:val="00A0452D"/>
    <w:rsid w:val="00A76CA1"/>
    <w:rsid w:val="00A93555"/>
    <w:rsid w:val="00AC38B4"/>
    <w:rsid w:val="00AD51FC"/>
    <w:rsid w:val="00B146A6"/>
    <w:rsid w:val="00B37CC2"/>
    <w:rsid w:val="00B445D6"/>
    <w:rsid w:val="00B77883"/>
    <w:rsid w:val="00B854FE"/>
    <w:rsid w:val="00C11E38"/>
    <w:rsid w:val="00C24008"/>
    <w:rsid w:val="00C66841"/>
    <w:rsid w:val="00C77A34"/>
    <w:rsid w:val="00C8131C"/>
    <w:rsid w:val="00CB4224"/>
    <w:rsid w:val="00CE0A8D"/>
    <w:rsid w:val="00D0190F"/>
    <w:rsid w:val="00D2270A"/>
    <w:rsid w:val="00D64C82"/>
    <w:rsid w:val="00DA6ABB"/>
    <w:rsid w:val="00DB642C"/>
    <w:rsid w:val="00DF5CD4"/>
    <w:rsid w:val="00E270EC"/>
    <w:rsid w:val="00EC6D9D"/>
    <w:rsid w:val="00F65760"/>
    <w:rsid w:val="0B281528"/>
    <w:rsid w:val="0CB8221C"/>
    <w:rsid w:val="11A271F5"/>
    <w:rsid w:val="158D23E2"/>
    <w:rsid w:val="161F7D5E"/>
    <w:rsid w:val="1B9D4E0D"/>
    <w:rsid w:val="1E3E3EAD"/>
    <w:rsid w:val="2390621D"/>
    <w:rsid w:val="24803639"/>
    <w:rsid w:val="266F0AAA"/>
    <w:rsid w:val="340A0FA6"/>
    <w:rsid w:val="3597611F"/>
    <w:rsid w:val="37494BBE"/>
    <w:rsid w:val="39861EF9"/>
    <w:rsid w:val="39E93A01"/>
    <w:rsid w:val="3D8948B1"/>
    <w:rsid w:val="44A604DE"/>
    <w:rsid w:val="4A453248"/>
    <w:rsid w:val="4D7663D5"/>
    <w:rsid w:val="51682CE8"/>
    <w:rsid w:val="53C673ED"/>
    <w:rsid w:val="56DA2C59"/>
    <w:rsid w:val="5A6362C5"/>
    <w:rsid w:val="5B942D4F"/>
    <w:rsid w:val="5DEC68BA"/>
    <w:rsid w:val="60B66CB8"/>
    <w:rsid w:val="64595FCF"/>
    <w:rsid w:val="673758FE"/>
    <w:rsid w:val="6A1550DB"/>
    <w:rsid w:val="6A760183"/>
    <w:rsid w:val="6E2B0C82"/>
    <w:rsid w:val="6EC30F1E"/>
    <w:rsid w:val="725A3947"/>
    <w:rsid w:val="78532C8A"/>
    <w:rsid w:val="7CA36822"/>
    <w:rsid w:val="7DCA253D"/>
    <w:rsid w:val="FBF75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0" w:semiHidden="0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3"/>
    <w:qFormat/>
    <w:uiPriority w:val="0"/>
    <w:pPr>
      <w:autoSpaceDE w:val="0"/>
      <w:autoSpaceDN w:val="0"/>
      <w:snapToGrid w:val="0"/>
      <w:spacing w:line="590" w:lineRule="atLeast"/>
      <w:ind w:firstLine="624"/>
      <w:jc w:val="left"/>
    </w:pPr>
    <w:rPr>
      <w:rFonts w:ascii="Times New Roman" w:hAnsi="Times New Roman" w:eastAsia="方正仿宋_GBK" w:cs="Times New Roman"/>
      <w:snapToGrid w:val="0"/>
      <w:kern w:val="0"/>
      <w:sz w:val="32"/>
      <w:szCs w:val="20"/>
    </w:rPr>
  </w:style>
  <w:style w:type="paragraph" w:styleId="3">
    <w:name w:val="Balloon Text"/>
    <w:basedOn w:val="1"/>
    <w:link w:val="14"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9">
    <w:name w:val="page number"/>
    <w:basedOn w:val="8"/>
    <w:qFormat/>
    <w:uiPriority w:val="0"/>
  </w:style>
  <w:style w:type="character" w:styleId="10">
    <w:name w:val="annotation reference"/>
    <w:qFormat/>
    <w:uiPriority w:val="0"/>
    <w:rPr>
      <w:sz w:val="21"/>
      <w:szCs w:val="21"/>
    </w:rPr>
  </w:style>
  <w:style w:type="character" w:customStyle="1" w:styleId="11">
    <w:name w:val="页眉 Char"/>
    <w:basedOn w:val="8"/>
    <w:link w:val="5"/>
    <w:semiHidden/>
    <w:qFormat/>
    <w:uiPriority w:val="99"/>
    <w:rPr>
      <w:sz w:val="18"/>
      <w:szCs w:val="18"/>
    </w:rPr>
  </w:style>
  <w:style w:type="character" w:customStyle="1" w:styleId="12">
    <w:name w:val="页脚 Char"/>
    <w:basedOn w:val="8"/>
    <w:link w:val="4"/>
    <w:semiHidden/>
    <w:qFormat/>
    <w:uiPriority w:val="99"/>
    <w:rPr>
      <w:sz w:val="18"/>
      <w:szCs w:val="18"/>
    </w:rPr>
  </w:style>
  <w:style w:type="character" w:customStyle="1" w:styleId="13">
    <w:name w:val="批注文字 Char"/>
    <w:basedOn w:val="8"/>
    <w:link w:val="2"/>
    <w:qFormat/>
    <w:uiPriority w:val="0"/>
    <w:rPr>
      <w:rFonts w:ascii="Times New Roman" w:hAnsi="Times New Roman" w:eastAsia="方正仿宋_GBK" w:cs="Times New Roman"/>
      <w:snapToGrid w:val="0"/>
      <w:kern w:val="0"/>
      <w:sz w:val="32"/>
      <w:szCs w:val="20"/>
    </w:rPr>
  </w:style>
  <w:style w:type="character" w:customStyle="1" w:styleId="14">
    <w:name w:val="批注框文本 Char"/>
    <w:basedOn w:val="8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MS</Company>
  <Pages>2</Pages>
  <Words>97</Words>
  <Characters>559</Characters>
  <Lines>4</Lines>
  <Paragraphs>1</Paragraphs>
  <TotalTime>2</TotalTime>
  <ScaleCrop>false</ScaleCrop>
  <LinksUpToDate>false</LinksUpToDate>
  <CharactersWithSpaces>655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2023-08-11T08:53:00Z</dcterms:created>
  <dc:creator>ZDL</dc:creator>
  <cp:lastModifiedBy>和风</cp:lastModifiedBy>
  <cp:lastPrinted>2024-06-07T11:23:06Z</cp:lastPrinted>
  <dcterms:modified xsi:type="dcterms:W3CDTF">2024-06-07T11:23:09Z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64B058768C7143ADB72F2B3C309058C7_13</vt:lpwstr>
  </property>
</Properties>
</file>