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75A52" w:rsidRDefault="00A3620E">
      <w:pPr>
        <w:spacing w:line="590" w:lineRule="exact"/>
        <w:ind w:firstLineChars="0" w:firstLine="0"/>
        <w:jc w:val="both"/>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w:t>
      </w:r>
      <w:r>
        <w:rPr>
          <w:rFonts w:ascii="方正黑体_GBK" w:eastAsia="方正黑体_GBK" w:hAnsi="方正黑体_GBK" w:cs="方正黑体_GBK" w:hint="eastAsia"/>
          <w:sz w:val="32"/>
          <w:szCs w:val="32"/>
        </w:rPr>
        <w:t>1</w:t>
      </w:r>
    </w:p>
    <w:p w:rsidR="00175A52" w:rsidRDefault="00175A52">
      <w:pPr>
        <w:spacing w:line="590" w:lineRule="exact"/>
        <w:ind w:firstLineChars="0" w:firstLine="0"/>
        <w:jc w:val="center"/>
        <w:rPr>
          <w:rFonts w:ascii="方正黑体_GBK" w:eastAsia="方正黑体_GBK" w:hAnsi="方正黑体_GBK" w:cs="方正黑体_GBK"/>
          <w:sz w:val="32"/>
          <w:szCs w:val="32"/>
        </w:rPr>
      </w:pPr>
    </w:p>
    <w:p w:rsidR="00175A52" w:rsidRDefault="00A3620E">
      <w:pPr>
        <w:spacing w:line="590" w:lineRule="exact"/>
        <w:ind w:firstLineChars="0" w:firstLine="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江苏省实验动物管理办法</w:t>
      </w:r>
    </w:p>
    <w:p w:rsidR="00175A52" w:rsidRDefault="00A3620E">
      <w:pPr>
        <w:spacing w:line="590" w:lineRule="exact"/>
        <w:ind w:firstLineChars="0" w:firstLine="0"/>
        <w:jc w:val="center"/>
        <w:rPr>
          <w:rFonts w:ascii="方正楷体_GBK" w:eastAsia="方正楷体_GBK" w:hAnsi="方正楷体_GBK" w:cs="方正楷体_GBK"/>
          <w:sz w:val="32"/>
          <w:szCs w:val="32"/>
        </w:rPr>
      </w:pPr>
      <w:bookmarkStart w:id="0" w:name="OLE_LINK3"/>
      <w:r>
        <w:rPr>
          <w:rFonts w:ascii="方正楷体_GBK" w:eastAsia="方正楷体_GBK" w:hAnsi="方正楷体_GBK" w:cs="方正楷体_GBK" w:hint="eastAsia"/>
          <w:sz w:val="32"/>
          <w:szCs w:val="32"/>
        </w:rPr>
        <w:t>（修改草案征求意见稿）</w:t>
      </w:r>
    </w:p>
    <w:bookmarkEnd w:id="0"/>
    <w:p w:rsidR="00175A52" w:rsidRDefault="00175A52">
      <w:pPr>
        <w:spacing w:line="590" w:lineRule="exact"/>
        <w:ind w:firstLineChars="0" w:firstLine="0"/>
        <w:jc w:val="center"/>
        <w:rPr>
          <w:rFonts w:ascii="宋体" w:eastAsia="方正仿宋_GBK" w:hAnsi="宋体" w:cs="宋体"/>
          <w:sz w:val="24"/>
          <w:szCs w:val="24"/>
        </w:rPr>
      </w:pPr>
    </w:p>
    <w:p w:rsidR="00175A52" w:rsidRDefault="00A3620E">
      <w:pPr>
        <w:spacing w:line="590" w:lineRule="exact"/>
        <w:ind w:firstLineChars="0" w:firstLine="0"/>
        <w:jc w:val="center"/>
        <w:rPr>
          <w:rFonts w:ascii="黑体" w:eastAsia="黑体" w:hAnsi="黑体" w:cs="黑体"/>
          <w:sz w:val="32"/>
          <w:szCs w:val="32"/>
        </w:rPr>
      </w:pPr>
      <w:r>
        <w:rPr>
          <w:rFonts w:ascii="方正黑体_GBK" w:eastAsia="方正黑体_GBK" w:hAnsi="方正黑体_GBK" w:cs="方正黑体_GBK" w:hint="eastAsia"/>
          <w:sz w:val="32"/>
          <w:szCs w:val="32"/>
        </w:rPr>
        <w:t>第一章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总</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则</w:t>
      </w:r>
    </w:p>
    <w:p w:rsidR="00175A52" w:rsidRDefault="00175A52">
      <w:pPr>
        <w:spacing w:line="590" w:lineRule="exact"/>
        <w:ind w:firstLine="640"/>
        <w:jc w:val="both"/>
        <w:rPr>
          <w:rFonts w:ascii="宋体" w:eastAsia="方正仿宋_GBK" w:hAnsi="宋体" w:cs="宋体"/>
          <w:sz w:val="32"/>
          <w:szCs w:val="32"/>
        </w:rPr>
      </w:pP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第一条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w:t>
      </w:r>
      <w:r>
        <w:rPr>
          <w:rFonts w:ascii="宋体" w:eastAsia="方正仿宋_GBK" w:hAnsi="宋体" w:cs="宋体" w:hint="eastAsia"/>
          <w:sz w:val="32"/>
          <w:szCs w:val="32"/>
        </w:rPr>
        <w:t>目的和</w:t>
      </w:r>
      <w:r>
        <w:rPr>
          <w:rFonts w:ascii="宋体" w:eastAsia="方正仿宋_GBK" w:hAnsi="宋体" w:cs="宋体" w:hint="eastAsia"/>
          <w:sz w:val="32"/>
          <w:szCs w:val="32"/>
        </w:rPr>
        <w:t>依据】为了规范实验动物管理工作，保证实验动物质量，维护生物安全和公共卫生安全，适应科学研究、经济建设与社会</w:t>
      </w:r>
      <w:r>
        <w:rPr>
          <w:rFonts w:ascii="宋体" w:eastAsia="方正仿宋_GBK" w:hAnsi="宋体" w:cs="宋体" w:hint="eastAsia"/>
          <w:sz w:val="32"/>
          <w:szCs w:val="32"/>
        </w:rPr>
        <w:t>进步</w:t>
      </w:r>
      <w:r>
        <w:rPr>
          <w:rFonts w:ascii="宋体" w:eastAsia="方正仿宋_GBK" w:hAnsi="宋体" w:cs="宋体" w:hint="eastAsia"/>
          <w:sz w:val="32"/>
          <w:szCs w:val="32"/>
        </w:rPr>
        <w:t>的需要，根据《中华人民共和国生物安全法》《实验动物管理条例》等有关法律、法规，结合本省实际，制定本办法。</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【概念界定】本办法所称实验动物，是指经人工培育，对其携带的微生物及寄生虫实行控制，遗传背景明确或者来源清楚，用于科学研究、教学、生产、检定以及其他科学实验的动物。</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【适用范围】本办法适用于本省行政区域内实验动物生产、使用及其监督管理等活动。法律、法规另有规定的，从其规定。</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【管理原则】实验动物管理工作，应当协调统一，合理分工，资源共享，有利于市场规范，保障安全，促进实验动物的科学研究、生产和使用</w:t>
      </w:r>
      <w:r>
        <w:rPr>
          <w:rFonts w:ascii="宋体" w:eastAsia="方正仿宋_GBK" w:hAnsi="宋体" w:cs="宋体" w:hint="eastAsia"/>
          <w:sz w:val="32"/>
          <w:szCs w:val="32"/>
        </w:rPr>
        <w:t>，</w:t>
      </w:r>
      <w:r>
        <w:rPr>
          <w:rFonts w:ascii="宋体" w:eastAsia="方正仿宋_GBK" w:hAnsi="宋体" w:cs="宋体" w:hint="eastAsia"/>
          <w:sz w:val="32"/>
          <w:szCs w:val="32"/>
        </w:rPr>
        <w:t>推动科技向善。</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lastRenderedPageBreak/>
        <w:t>实验动物按照国家标准实行分级分类管理。</w:t>
      </w:r>
    </w:p>
    <w:p w:rsidR="00175A52" w:rsidRDefault="00A3620E">
      <w:pPr>
        <w:numPr>
          <w:ilvl w:val="255"/>
          <w:numId w:val="0"/>
        </w:num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第五条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【职责分工】</w:t>
      </w:r>
      <w:r>
        <w:rPr>
          <w:rFonts w:ascii="宋体" w:eastAsia="方正仿宋_GBK" w:hAnsi="宋体" w:cs="宋体"/>
          <w:sz w:val="32"/>
          <w:szCs w:val="32"/>
        </w:rPr>
        <w:t>省科学技术行政部门</w:t>
      </w:r>
      <w:r>
        <w:rPr>
          <w:rFonts w:ascii="宋体" w:eastAsia="方正仿宋_GBK" w:hAnsi="宋体" w:cs="宋体" w:hint="eastAsia"/>
          <w:sz w:val="32"/>
          <w:szCs w:val="32"/>
        </w:rPr>
        <w:t>负责</w:t>
      </w:r>
      <w:r>
        <w:rPr>
          <w:rFonts w:ascii="宋体" w:eastAsia="方正仿宋_GBK" w:hAnsi="宋体" w:cs="宋体"/>
          <w:sz w:val="32"/>
          <w:szCs w:val="32"/>
        </w:rPr>
        <w:t>全省实验动物管理工作</w:t>
      </w:r>
      <w:r>
        <w:rPr>
          <w:rFonts w:ascii="宋体" w:eastAsia="方正仿宋_GBK" w:hAnsi="宋体" w:cs="宋体" w:hint="eastAsia"/>
          <w:sz w:val="32"/>
          <w:szCs w:val="32"/>
        </w:rPr>
        <w:t>，</w:t>
      </w:r>
      <w:r>
        <w:rPr>
          <w:rFonts w:ascii="宋体" w:eastAsia="方正仿宋_GBK" w:hAnsi="宋体" w:cs="宋体" w:hint="eastAsia"/>
          <w:sz w:val="32"/>
          <w:szCs w:val="32"/>
        </w:rPr>
        <w:t>组织实施本</w:t>
      </w:r>
      <w:r>
        <w:rPr>
          <w:rFonts w:ascii="宋体" w:eastAsia="方正仿宋_GBK" w:hAnsi="宋体" w:cs="宋体" w:hint="eastAsia"/>
          <w:sz w:val="32"/>
          <w:szCs w:val="32"/>
        </w:rPr>
        <w:t>办法。</w:t>
      </w:r>
      <w:r>
        <w:rPr>
          <w:rFonts w:ascii="宋体" w:eastAsia="方正仿宋_GBK" w:hAnsi="宋体" w:cs="宋体" w:hint="eastAsia"/>
          <w:sz w:val="32"/>
          <w:szCs w:val="32"/>
        </w:rPr>
        <w:t>设立实验动物专家委员会，为实验动物管理工作提供决策咨询、建议及技术支持。</w:t>
      </w:r>
    </w:p>
    <w:p w:rsidR="00175A52" w:rsidRDefault="00A3620E">
      <w:pPr>
        <w:numPr>
          <w:ilvl w:val="255"/>
          <w:numId w:val="0"/>
        </w:num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县级以上</w:t>
      </w:r>
      <w:r>
        <w:rPr>
          <w:rFonts w:ascii="宋体" w:eastAsia="方正仿宋_GBK" w:hAnsi="宋体" w:cs="宋体" w:hint="eastAsia"/>
          <w:sz w:val="32"/>
          <w:szCs w:val="32"/>
        </w:rPr>
        <w:t>科学技术</w:t>
      </w:r>
      <w:r>
        <w:rPr>
          <w:rFonts w:ascii="宋体" w:eastAsia="方正仿宋_GBK" w:hAnsi="宋体" w:cs="宋体" w:hint="eastAsia"/>
          <w:sz w:val="32"/>
          <w:szCs w:val="32"/>
        </w:rPr>
        <w:t>、</w:t>
      </w:r>
      <w:r>
        <w:rPr>
          <w:rFonts w:ascii="宋体" w:eastAsia="方正仿宋_GBK" w:hAnsi="宋体" w:cs="宋体" w:hint="eastAsia"/>
          <w:sz w:val="32"/>
          <w:szCs w:val="32"/>
        </w:rPr>
        <w:t>卫生健康、教育、农业农村、林业、生态环境、市场监督管理等部门在各自的职责范围内做好实验动物的相关管理工作。</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第六条</w:t>
      </w:r>
      <w:r>
        <w:rPr>
          <w:rFonts w:ascii="宋体" w:eastAsia="方正仿宋_GBK" w:hAnsi="宋体" w:cs="宋体" w:hint="eastAsia"/>
          <w:sz w:val="32"/>
          <w:szCs w:val="32"/>
        </w:rPr>
        <w:t xml:space="preserve"> </w:t>
      </w:r>
      <w:r>
        <w:rPr>
          <w:rFonts w:ascii="宋体" w:eastAsia="方正仿宋_GBK" w:hAnsi="宋体" w:cs="宋体" w:hint="eastAsia"/>
          <w:sz w:val="32"/>
          <w:szCs w:val="32"/>
        </w:rPr>
        <w:t>【制度设计】本省实行实验动物的质量监督和许可证制度。</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实验动物及其相关产品的质量监控，执行国家标准；国家尚未制定标准的，执行行业标准；国家、行业均未制定标准的，执行地方标准。</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从事实验动物工作的单位和个人，应当取得省科学技术行政部门颁发的实验动物生产许可证、使用许可证。</w:t>
      </w:r>
    </w:p>
    <w:p w:rsidR="00175A52" w:rsidRDefault="00A3620E">
      <w:pPr>
        <w:numPr>
          <w:ilvl w:val="255"/>
          <w:numId w:val="0"/>
        </w:num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第七条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【支持创新】县级以上地方科学技术行政部门应当支持实验动物资源以及相关产品的研究开发和应用，鼓励科学技术研究开发机构、</w:t>
      </w:r>
      <w:r>
        <w:rPr>
          <w:rFonts w:ascii="宋体" w:eastAsia="方正仿宋_GBK" w:hAnsi="宋体" w:cs="宋体" w:hint="eastAsia"/>
          <w:sz w:val="32"/>
          <w:szCs w:val="32"/>
        </w:rPr>
        <w:t>高等学校、企事业单位等参与实验动物科技创新、标准研制，支持建设科技创新平台，加强实验动物专业人才培养，促进实验动物科技进步和产业发展。</w:t>
      </w:r>
    </w:p>
    <w:p w:rsidR="00175A52" w:rsidRDefault="00A3620E">
      <w:pPr>
        <w:numPr>
          <w:ilvl w:val="255"/>
          <w:numId w:val="0"/>
        </w:num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第八条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【保障与鼓励】实验动物管理工作所需经费由本级财政予以保障。</w:t>
      </w:r>
    </w:p>
    <w:p w:rsidR="00175A52" w:rsidRDefault="00A3620E">
      <w:pPr>
        <w:numPr>
          <w:ilvl w:val="255"/>
          <w:numId w:val="0"/>
        </w:num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对在实验动物管理工作中做出突出贡献的单位和个人，由县</w:t>
      </w:r>
      <w:r>
        <w:rPr>
          <w:rFonts w:ascii="宋体" w:eastAsia="方正仿宋_GBK" w:hAnsi="宋体" w:cs="宋体" w:hint="eastAsia"/>
          <w:sz w:val="32"/>
          <w:szCs w:val="32"/>
        </w:rPr>
        <w:lastRenderedPageBreak/>
        <w:t>级以上科学技术行政部门给予表扬、奖励。</w:t>
      </w:r>
    </w:p>
    <w:p w:rsidR="00175A52" w:rsidRDefault="00175A52">
      <w:pPr>
        <w:spacing w:line="590" w:lineRule="exact"/>
        <w:ind w:firstLineChars="0" w:firstLine="0"/>
        <w:jc w:val="both"/>
        <w:rPr>
          <w:rFonts w:ascii="方正黑体_GBK" w:eastAsia="方正黑体_GBK" w:hAnsi="方正黑体_GBK" w:cs="方正黑体_GBK"/>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第二章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许可证管理</w:t>
      </w:r>
    </w:p>
    <w:p w:rsidR="00175A52" w:rsidRDefault="00175A52">
      <w:pPr>
        <w:numPr>
          <w:ilvl w:val="255"/>
          <w:numId w:val="0"/>
        </w:numPr>
        <w:spacing w:line="590" w:lineRule="exact"/>
        <w:jc w:val="both"/>
        <w:rPr>
          <w:rFonts w:ascii="方正黑体_GBK" w:eastAsia="方正黑体_GBK" w:hAnsi="方正黑体_GBK" w:cs="方正黑体_GBK"/>
          <w:sz w:val="32"/>
          <w:szCs w:val="32"/>
        </w:rPr>
      </w:pPr>
    </w:p>
    <w:p w:rsidR="00175A52" w:rsidRDefault="00A3620E">
      <w:pPr>
        <w:spacing w:line="590" w:lineRule="exact"/>
        <w:ind w:firstLineChars="0" w:firstLine="640"/>
        <w:jc w:val="both"/>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t>第九条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【生产许可条件】</w:t>
      </w:r>
      <w:r>
        <w:rPr>
          <w:rFonts w:ascii="宋体" w:eastAsia="方正仿宋_GBK" w:hAnsi="宋体" w:cs="宋体" w:hint="eastAsia"/>
          <w:sz w:val="32"/>
          <w:szCs w:val="32"/>
        </w:rPr>
        <w:t>从事实验动物保种、繁育和供应的单位和个人应当取得实验动物生产许可证。</w:t>
      </w:r>
    </w:p>
    <w:p w:rsidR="00175A52" w:rsidRDefault="00A3620E">
      <w:pPr>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申请实验动物生产许可证的单位和个人，应当符合下列条件：</w:t>
      </w:r>
    </w:p>
    <w:p w:rsidR="00175A52" w:rsidRDefault="00A3620E">
      <w:pPr>
        <w:autoSpaceDE w:val="0"/>
        <w:autoSpaceDN w:val="0"/>
        <w:spacing w:line="590" w:lineRule="exact"/>
        <w:ind w:firstLine="640"/>
        <w:jc w:val="both"/>
        <w:rPr>
          <w:rFonts w:ascii="Times New Roman" w:eastAsia="方正仿宋_GBK" w:hAnsi="Times New Roman"/>
          <w:snapToGrid w:val="0"/>
          <w:sz w:val="32"/>
          <w:szCs w:val="32"/>
        </w:rPr>
      </w:pPr>
      <w:r>
        <w:rPr>
          <w:rFonts w:ascii="Times New Roman" w:eastAsia="方正仿宋_GBK" w:hAnsi="Times New Roman" w:hint="eastAsia"/>
          <w:snapToGrid w:val="0"/>
          <w:sz w:val="32"/>
          <w:szCs w:val="32"/>
        </w:rPr>
        <w:t>（一）持有</w:t>
      </w:r>
      <w:r>
        <w:rPr>
          <w:rFonts w:ascii="Times New Roman" w:eastAsia="方正仿宋_GBK" w:hAnsi="Times New Roman" w:hint="eastAsia"/>
          <w:sz w:val="32"/>
          <w:szCs w:val="32"/>
        </w:rPr>
        <w:t>营业执照或者事业单位法人证书；</w:t>
      </w:r>
    </w:p>
    <w:p w:rsidR="00175A52" w:rsidRDefault="00A3620E">
      <w:pPr>
        <w:autoSpaceDE w:val="0"/>
        <w:autoSpaceDN w:val="0"/>
        <w:spacing w:line="590" w:lineRule="exact"/>
        <w:ind w:firstLine="640"/>
        <w:jc w:val="both"/>
        <w:rPr>
          <w:rFonts w:ascii="Times New Roman" w:eastAsia="方正仿宋_GBK" w:hAnsi="Times New Roman"/>
          <w:snapToGrid w:val="0"/>
          <w:sz w:val="32"/>
          <w:szCs w:val="32"/>
        </w:rPr>
      </w:pPr>
      <w:r>
        <w:rPr>
          <w:rFonts w:ascii="Times New Roman" w:eastAsia="方正仿宋_GBK" w:hAnsi="Times New Roman" w:hint="eastAsia"/>
          <w:snapToGrid w:val="0"/>
          <w:sz w:val="32"/>
          <w:szCs w:val="32"/>
        </w:rPr>
        <w:t>（二）实验动物种源来源于国家实验动物保种中心或者采用国内、国际公认的品种、品系，遗传背景清楚；</w:t>
      </w:r>
    </w:p>
    <w:p w:rsidR="00175A52" w:rsidRDefault="00A3620E">
      <w:pPr>
        <w:autoSpaceDE w:val="0"/>
        <w:autoSpaceDN w:val="0"/>
        <w:spacing w:line="590" w:lineRule="exact"/>
        <w:ind w:firstLine="640"/>
        <w:jc w:val="both"/>
        <w:rPr>
          <w:rFonts w:ascii="Times New Roman" w:eastAsia="方正仿宋_GBK" w:hAnsi="Times New Roman"/>
          <w:snapToGrid w:val="0"/>
          <w:sz w:val="32"/>
          <w:szCs w:val="32"/>
        </w:rPr>
      </w:pPr>
      <w:r>
        <w:rPr>
          <w:rFonts w:ascii="Times New Roman" w:eastAsia="方正仿宋_GBK" w:hAnsi="Times New Roman" w:hint="eastAsia"/>
          <w:snapToGrid w:val="0"/>
          <w:sz w:val="32"/>
          <w:szCs w:val="32"/>
        </w:rPr>
        <w:t>（三）实验动物的生产环境设施符合相应等级实验动物的标准要求；</w:t>
      </w:r>
    </w:p>
    <w:p w:rsidR="00175A52" w:rsidRDefault="00A3620E">
      <w:pPr>
        <w:autoSpaceDE w:val="0"/>
        <w:autoSpaceDN w:val="0"/>
        <w:spacing w:line="590" w:lineRule="exact"/>
        <w:ind w:firstLine="640"/>
        <w:jc w:val="both"/>
        <w:rPr>
          <w:rFonts w:ascii="Times New Roman" w:eastAsia="方正仿宋_GBK" w:hAnsi="Times New Roman"/>
          <w:snapToGrid w:val="0"/>
          <w:sz w:val="32"/>
          <w:szCs w:val="32"/>
        </w:rPr>
      </w:pPr>
      <w:r>
        <w:rPr>
          <w:rFonts w:ascii="Times New Roman" w:eastAsia="方正仿宋_GBK" w:hAnsi="Times New Roman" w:hint="eastAsia"/>
          <w:snapToGrid w:val="0"/>
          <w:sz w:val="32"/>
          <w:szCs w:val="32"/>
        </w:rPr>
        <w:t>（四）实验动物饲料、垫料、笼器具、饮用水等符合相关标准和要求；</w:t>
      </w:r>
    </w:p>
    <w:p w:rsidR="00175A52" w:rsidRDefault="00A3620E">
      <w:pPr>
        <w:autoSpaceDE w:val="0"/>
        <w:autoSpaceDN w:val="0"/>
        <w:spacing w:line="590" w:lineRule="exact"/>
        <w:ind w:firstLine="640"/>
        <w:jc w:val="both"/>
        <w:rPr>
          <w:rFonts w:ascii="Times New Roman" w:eastAsia="方正仿宋_GBK" w:hAnsi="Times New Roman"/>
          <w:snapToGrid w:val="0"/>
          <w:sz w:val="32"/>
          <w:szCs w:val="32"/>
        </w:rPr>
      </w:pPr>
      <w:r>
        <w:rPr>
          <w:rFonts w:ascii="Times New Roman" w:eastAsia="方正仿宋_GBK" w:hAnsi="Times New Roman" w:hint="eastAsia"/>
          <w:snapToGrid w:val="0"/>
          <w:sz w:val="32"/>
          <w:szCs w:val="32"/>
        </w:rPr>
        <w:t>（五）具有保证实验动物质量和正常生产需要的从业人员</w:t>
      </w:r>
      <w:r>
        <w:rPr>
          <w:rFonts w:ascii="Times New Roman" w:eastAsia="方正仿宋_GBK" w:hAnsi="Times New Roman" w:hint="eastAsia"/>
          <w:sz w:val="32"/>
          <w:szCs w:val="32"/>
        </w:rPr>
        <w:t>，以及实验动物质量检测的能力</w:t>
      </w:r>
      <w:r>
        <w:rPr>
          <w:rFonts w:ascii="Times New Roman" w:eastAsia="方正仿宋_GBK" w:hAnsi="Times New Roman" w:hint="eastAsia"/>
          <w:snapToGrid w:val="0"/>
          <w:sz w:val="32"/>
          <w:szCs w:val="32"/>
        </w:rPr>
        <w:t>；</w:t>
      </w:r>
    </w:p>
    <w:p w:rsidR="00175A52" w:rsidRDefault="00A3620E">
      <w:pPr>
        <w:autoSpaceDE w:val="0"/>
        <w:autoSpaceDN w:val="0"/>
        <w:spacing w:line="590" w:lineRule="exact"/>
        <w:ind w:firstLine="640"/>
        <w:jc w:val="both"/>
        <w:rPr>
          <w:rFonts w:ascii="Times New Roman" w:eastAsia="方正仿宋_GBK" w:hAnsi="Times New Roman"/>
          <w:snapToGrid w:val="0"/>
          <w:sz w:val="32"/>
          <w:szCs w:val="32"/>
        </w:rPr>
      </w:pPr>
      <w:r>
        <w:rPr>
          <w:rFonts w:ascii="Times New Roman" w:eastAsia="方正仿宋_GBK" w:hAnsi="Times New Roman" w:hint="eastAsia"/>
          <w:snapToGrid w:val="0"/>
          <w:sz w:val="32"/>
          <w:szCs w:val="32"/>
        </w:rPr>
        <w:t>（六）有健全有效的管理制度和相应的标准操作规程；</w:t>
      </w:r>
    </w:p>
    <w:p w:rsidR="00175A52" w:rsidRDefault="00A3620E">
      <w:pPr>
        <w:numPr>
          <w:ilvl w:val="255"/>
          <w:numId w:val="0"/>
        </w:numPr>
        <w:spacing w:line="590" w:lineRule="exact"/>
        <w:ind w:firstLineChars="200" w:firstLine="640"/>
        <w:jc w:val="both"/>
        <w:rPr>
          <w:rFonts w:ascii="Times New Roman" w:eastAsia="方正仿宋_GBK" w:hAnsi="Times New Roman"/>
          <w:kern w:val="2"/>
          <w:sz w:val="32"/>
          <w:szCs w:val="32"/>
        </w:rPr>
      </w:pPr>
      <w:r>
        <w:rPr>
          <w:rFonts w:ascii="Times New Roman" w:eastAsia="方正仿宋_GBK" w:hAnsi="Times New Roman" w:hint="eastAsia"/>
          <w:kern w:val="2"/>
          <w:sz w:val="32"/>
          <w:szCs w:val="32"/>
        </w:rPr>
        <w:t>（七）法律、法规规定的其他条件。</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【使用许可条件】</w:t>
      </w:r>
      <w:r>
        <w:rPr>
          <w:rFonts w:ascii="宋体" w:eastAsia="方正仿宋_GBK" w:hAnsi="宋体" w:cs="宋体" w:hint="eastAsia"/>
          <w:sz w:val="32"/>
          <w:szCs w:val="32"/>
        </w:rPr>
        <w:t>使用实验动物开展科研、检定检验等活动以及以实验动物为原料或者载体进行相关产品生产或者经营的单位和个</w:t>
      </w:r>
      <w:r>
        <w:rPr>
          <w:rFonts w:ascii="宋体" w:eastAsia="方正仿宋_GBK" w:hAnsi="宋体" w:cs="宋体" w:hint="eastAsia"/>
          <w:sz w:val="32"/>
          <w:szCs w:val="32"/>
        </w:rPr>
        <w:t>人，应当取得实验动物使用许可证。</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申请实验动物使用许可证的单位和个人，应当符合下列条件：</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lastRenderedPageBreak/>
        <w:t>（一）持有营业执照或者事业单位法人证书；</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（二）实验动物的使用环境设施符合相应等级的标准要求，具有保障动物实验设施环境质量能力；</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（三）使用的实验动物饲料、垫料、笼器具、饮用水等符合有关标准和规定；</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（四）具有保证正常使用实验动物所需要的从业人员；</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（五）有健全有效的管理制度和相应的标准操作规程；</w:t>
      </w:r>
    </w:p>
    <w:p w:rsidR="00175A52" w:rsidRDefault="00A3620E">
      <w:pPr>
        <w:numPr>
          <w:ilvl w:val="255"/>
          <w:numId w:val="0"/>
        </w:numPr>
        <w:spacing w:line="590" w:lineRule="exact"/>
        <w:ind w:firstLineChars="200" w:firstLine="640"/>
        <w:jc w:val="both"/>
        <w:rPr>
          <w:rFonts w:ascii="宋体" w:eastAsia="方正仿宋_GBK" w:hAnsi="宋体" w:cs="宋体"/>
          <w:sz w:val="32"/>
          <w:szCs w:val="32"/>
        </w:rPr>
      </w:pPr>
      <w:r>
        <w:rPr>
          <w:rFonts w:ascii="宋体" w:eastAsia="方正仿宋_GBK" w:hAnsi="宋体" w:cs="宋体" w:hint="eastAsia"/>
          <w:sz w:val="32"/>
          <w:szCs w:val="32"/>
        </w:rPr>
        <w:t>（六）法律、法规规定的其他条件。</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第十一条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【许可证申领】申请实验动物生产许可证、使用许可证的单位和个人，应当向省科学技术行政部门提交申请材料。省科学技术行政部门受理申请后，应当组织专家进行现场考核。自受理行政许可申请之日起</w:t>
      </w:r>
      <w:r>
        <w:rPr>
          <w:rFonts w:ascii="Times New Roman" w:eastAsia="方正仿宋_GBK" w:hAnsi="Times New Roman"/>
          <w:sz w:val="32"/>
          <w:szCs w:val="32"/>
        </w:rPr>
        <w:t>20</w:t>
      </w:r>
      <w:r>
        <w:rPr>
          <w:rFonts w:ascii="宋体" w:eastAsia="方正仿宋_GBK" w:hAnsi="宋体" w:cs="宋体" w:hint="eastAsia"/>
          <w:sz w:val="32"/>
          <w:szCs w:val="32"/>
        </w:rPr>
        <w:t>日内</w:t>
      </w:r>
      <w:proofErr w:type="gramStart"/>
      <w:r>
        <w:rPr>
          <w:rFonts w:ascii="宋体" w:eastAsia="方正仿宋_GBK" w:hAnsi="宋体" w:cs="宋体" w:hint="eastAsia"/>
          <w:sz w:val="32"/>
          <w:szCs w:val="32"/>
        </w:rPr>
        <w:t>作出</w:t>
      </w:r>
      <w:proofErr w:type="gramEnd"/>
      <w:r>
        <w:rPr>
          <w:rFonts w:ascii="宋体" w:eastAsia="方正仿宋_GBK" w:hAnsi="宋体" w:cs="宋体" w:hint="eastAsia"/>
          <w:sz w:val="32"/>
          <w:szCs w:val="32"/>
        </w:rPr>
        <w:t>行政许可决定，现场考核所需时间不计算在</w:t>
      </w:r>
      <w:proofErr w:type="gramStart"/>
      <w:r>
        <w:rPr>
          <w:rFonts w:ascii="宋体" w:eastAsia="方正仿宋_GBK" w:hAnsi="宋体" w:cs="宋体" w:hint="eastAsia"/>
          <w:sz w:val="32"/>
          <w:szCs w:val="32"/>
        </w:rPr>
        <w:t>作出</w:t>
      </w:r>
      <w:proofErr w:type="gramEnd"/>
      <w:r>
        <w:rPr>
          <w:rFonts w:ascii="宋体" w:eastAsia="方正仿宋_GBK" w:hAnsi="宋体" w:cs="宋体" w:hint="eastAsia"/>
          <w:sz w:val="32"/>
          <w:szCs w:val="32"/>
        </w:rPr>
        <w:t>行政许可决定的期限内。</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第十二条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【许可证换领】实验动物生产许可证、使用许可证的有效期为五年。换领许可证的单位和个人，应当在许可证有效期届满</w:t>
      </w:r>
      <w:r>
        <w:rPr>
          <w:rFonts w:ascii="Times New Roman" w:eastAsia="方正仿宋_GBK" w:hAnsi="Times New Roman"/>
          <w:sz w:val="32"/>
          <w:szCs w:val="32"/>
        </w:rPr>
        <w:t>60</w:t>
      </w:r>
      <w:r>
        <w:rPr>
          <w:rFonts w:ascii="宋体" w:eastAsia="方正仿宋_GBK" w:hAnsi="宋体" w:cs="宋体" w:hint="eastAsia"/>
          <w:sz w:val="32"/>
          <w:szCs w:val="32"/>
        </w:rPr>
        <w:t>日前，向省科学技术行政部门提出申请，由省科学技术行政部门按照规定审核办理。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第十三条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【许可证年检】实验动物许可证实行年检管理制度，许</w:t>
      </w:r>
      <w:r>
        <w:rPr>
          <w:rFonts w:ascii="宋体" w:eastAsia="方正仿宋_GBK" w:hAnsi="宋体" w:cs="宋体" w:hint="eastAsia"/>
          <w:sz w:val="32"/>
          <w:szCs w:val="32"/>
        </w:rPr>
        <w:t>可证于发证日期次年开始，每年进行年检，年检不合格或逾期</w:t>
      </w:r>
      <w:proofErr w:type="gramStart"/>
      <w:r>
        <w:rPr>
          <w:rFonts w:ascii="宋体" w:eastAsia="方正仿宋_GBK" w:hAnsi="宋体" w:cs="宋体" w:hint="eastAsia"/>
          <w:sz w:val="32"/>
          <w:szCs w:val="32"/>
        </w:rPr>
        <w:t>未年</w:t>
      </w:r>
      <w:proofErr w:type="gramEnd"/>
      <w:r>
        <w:rPr>
          <w:rFonts w:ascii="宋体" w:eastAsia="方正仿宋_GBK" w:hAnsi="宋体" w:cs="宋体" w:hint="eastAsia"/>
          <w:sz w:val="32"/>
          <w:szCs w:val="32"/>
        </w:rPr>
        <w:t>检的，限期整改或在</w:t>
      </w:r>
      <w:r>
        <w:rPr>
          <w:rFonts w:ascii="Times New Roman" w:eastAsia="方正仿宋_GBK" w:hAnsi="Times New Roman"/>
          <w:sz w:val="32"/>
          <w:szCs w:val="32"/>
        </w:rPr>
        <w:t>3</w:t>
      </w:r>
      <w:r>
        <w:rPr>
          <w:rFonts w:ascii="宋体" w:eastAsia="方正仿宋_GBK" w:hAnsi="宋体" w:cs="宋体" w:hint="eastAsia"/>
          <w:sz w:val="32"/>
          <w:szCs w:val="32"/>
        </w:rPr>
        <w:t>个月内补办年检手续，到期未完成整改或仍未补办年检的，由发证机关注销实验动物许可证，并予以公告。</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lastRenderedPageBreak/>
        <w:t>第十四条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【许可证使用管理】实验动物生产许可证、使用许可证不得涂改、倒卖、出租、出借或者以其他形式转让。</w:t>
      </w:r>
    </w:p>
    <w:p w:rsidR="00175A52" w:rsidRDefault="00175A52">
      <w:pPr>
        <w:numPr>
          <w:ilvl w:val="255"/>
          <w:numId w:val="0"/>
        </w:numPr>
        <w:spacing w:line="590" w:lineRule="exact"/>
        <w:ind w:firstLineChars="200" w:firstLine="640"/>
        <w:jc w:val="both"/>
        <w:rPr>
          <w:rFonts w:ascii="宋体" w:eastAsia="方正仿宋_GBK" w:hAnsi="宋体" w:cs="宋体"/>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第三章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从事实验动物工作的单位及人员</w:t>
      </w:r>
    </w:p>
    <w:p w:rsidR="00175A52" w:rsidRDefault="00175A52">
      <w:pPr>
        <w:numPr>
          <w:ilvl w:val="255"/>
          <w:numId w:val="0"/>
        </w:numPr>
        <w:spacing w:line="590" w:lineRule="exact"/>
        <w:jc w:val="both"/>
        <w:rPr>
          <w:rFonts w:ascii="方正黑体_GBK" w:eastAsia="方正黑体_GBK" w:hAnsi="方正黑体_GBK" w:cs="方正黑体_GBK"/>
          <w:sz w:val="32"/>
          <w:szCs w:val="32"/>
        </w:rPr>
      </w:pPr>
    </w:p>
    <w:p w:rsidR="00175A52" w:rsidRDefault="00A3620E">
      <w:pPr>
        <w:numPr>
          <w:ilvl w:val="255"/>
          <w:numId w:val="0"/>
        </w:num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第十五条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管理体系】从事实验动物工作的单位，是依法依规生产、使用实验动物的责任主体，应当设立实验动物管理机构，制定实施严格的管理制度和科学的操作规程，利用信息技术等手段对实验动物进行全生命周期溯源管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第十六条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【教育培训】从事实验动物工作的单位，应当组织从业人员进行专业培训，使其达到岗位要求，并组织实验动物专业技术人员参加实验动物学及相关专业的继续教育</w:t>
      </w:r>
      <w:r>
        <w:rPr>
          <w:rFonts w:ascii="宋体" w:eastAsia="方正仿宋_GBK" w:hAnsi="宋体" w:cs="宋体" w:hint="eastAsia"/>
          <w:sz w:val="32"/>
          <w:szCs w:val="32"/>
        </w:rPr>
        <w:t>。未经培训的，不得上岗。</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从事实验动物工作的单位应当对从业人员的岗位设置、职称晋升等方面实行有效保障。</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第十七条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【健康管理】从事实验动物工作的单位，应当采取防护</w:t>
      </w:r>
      <w:r>
        <w:rPr>
          <w:rFonts w:ascii="方正仿宋_GBK" w:eastAsia="方正仿宋_GBK" w:hAnsi="方正仿宋_GBK" w:cs="方正仿宋_GBK" w:hint="eastAsia"/>
          <w:sz w:val="32"/>
          <w:szCs w:val="32"/>
        </w:rPr>
        <w:t>措施，保证从业人员的健康与安全，组织上岗前健康检查和年度健康检查，及时调整调离不宜承担实验动物工作的人员。</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第十八条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【人员要求】</w:t>
      </w:r>
      <w:r>
        <w:rPr>
          <w:rFonts w:ascii="宋体" w:eastAsia="方正仿宋_GBK" w:hAnsi="宋体" w:cs="宋体" w:hint="eastAsia"/>
          <w:sz w:val="32"/>
          <w:szCs w:val="32"/>
        </w:rPr>
        <w:t>从事实验动物工作的人员，应当遵守实验动物的各项管理规定，熟练掌握相应岗位的操作规程。</w:t>
      </w:r>
    </w:p>
    <w:p w:rsidR="00175A52" w:rsidRDefault="00175A52">
      <w:pPr>
        <w:spacing w:line="590" w:lineRule="exact"/>
        <w:ind w:firstLine="643"/>
        <w:jc w:val="both"/>
        <w:rPr>
          <w:rFonts w:ascii="宋体" w:eastAsia="方正仿宋_GBK" w:hAnsi="宋体" w:cs="宋体"/>
          <w:b/>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第四章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生产和使用管理</w:t>
      </w:r>
    </w:p>
    <w:p w:rsidR="00175A52" w:rsidRDefault="00175A52">
      <w:pPr>
        <w:autoSpaceDE w:val="0"/>
        <w:autoSpaceDN w:val="0"/>
        <w:spacing w:line="590" w:lineRule="exact"/>
        <w:ind w:firstLine="640"/>
        <w:jc w:val="both"/>
        <w:rPr>
          <w:rFonts w:ascii="Times New Roman" w:eastAsia="方正仿宋_GBK" w:hAnsi="Times New Roman"/>
          <w:kern w:val="2"/>
          <w:sz w:val="32"/>
          <w:szCs w:val="32"/>
        </w:rPr>
      </w:pPr>
    </w:p>
    <w:p w:rsidR="00175A52" w:rsidRDefault="00A3620E">
      <w:pPr>
        <w:spacing w:line="590" w:lineRule="exact"/>
        <w:ind w:firstLine="640"/>
        <w:jc w:val="both"/>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t>第十九条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【生产和使用要求】取得实验动物生产许可证或者使用许可证的单位和个人，应当按照许可范围开展活动，提供或者使用合格的实验动物。</w:t>
      </w:r>
    </w:p>
    <w:p w:rsidR="00175A52" w:rsidRDefault="00A3620E">
      <w:pPr>
        <w:spacing w:line="590" w:lineRule="exact"/>
        <w:ind w:firstLine="640"/>
        <w:jc w:val="both"/>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t>第二十条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【保种繁育】从事实验动物保种、繁育的单位和个人，应当采用国内、国际公认的品种、品系和标准的繁育方法。</w:t>
      </w:r>
    </w:p>
    <w:p w:rsidR="00175A52" w:rsidRDefault="00A3620E">
      <w:pPr>
        <w:spacing w:line="590" w:lineRule="exact"/>
        <w:ind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鼓励和支持培育实验动物新品种、新品系。</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第二十一条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【质量监测】从事实验动物及其相关产品生产和使用的单位和个人，应当严格按照实验动物的质量标准，定期进行检测。操作过程和检测数据应当有完整、准确的记录。</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第二十二条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质量合格证明】从事实验动物生产的单位和个人，供应或者出售实验动物时，应当提供质量合格证明。质量合格证明应当标明实验动物的品种、品系、规格、等级、数量、质量检测情况、购买和使用单位名称、出售日期、许可证号；单位提供的，由单位负责人签名并加盖公章；个人提供的，由个人签名盖章。</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第二十三条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【使用要求</w:t>
      </w:r>
      <w:r>
        <w:rPr>
          <w:rFonts w:ascii="方正仿宋_GBK" w:eastAsia="方正仿宋_GBK" w:hAnsi="方正仿宋_GBK" w:cs="方正仿宋_GBK" w:hint="eastAsia"/>
          <w:sz w:val="32"/>
          <w:szCs w:val="32"/>
        </w:rPr>
        <w:t>】</w:t>
      </w:r>
      <w:r>
        <w:rPr>
          <w:rFonts w:ascii="宋体" w:eastAsia="方正仿宋_GBK" w:hAnsi="宋体" w:cs="宋体" w:hint="eastAsia"/>
          <w:sz w:val="32"/>
          <w:szCs w:val="32"/>
        </w:rPr>
        <w:t>进行动物实验应当根据实验目的和要求，使用相应等级标准的实验动物，并及时作准确、规范的记录。</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不同品种、不同等级和互有干扰的动物实验，不得在同一实验间进行。</w:t>
      </w:r>
    </w:p>
    <w:p w:rsidR="00175A52" w:rsidRDefault="00A3620E">
      <w:pPr>
        <w:spacing w:line="590" w:lineRule="exact"/>
        <w:ind w:firstLine="640"/>
        <w:jc w:val="both"/>
        <w:rPr>
          <w:rFonts w:ascii="方正仿宋_GBK" w:eastAsia="方正仿宋_GBK" w:hAnsi="方正仿宋_GBK" w:cs="方正仿宋_GBK"/>
          <w:sz w:val="32"/>
          <w:szCs w:val="32"/>
        </w:rPr>
      </w:pPr>
      <w:r>
        <w:rPr>
          <w:rFonts w:ascii="方正黑体_GBK" w:eastAsia="方正黑体_GBK" w:hAnsi="方正黑体_GBK" w:cs="方正黑体_GBK" w:hint="eastAsia"/>
          <w:sz w:val="32"/>
          <w:szCs w:val="32"/>
        </w:rPr>
        <w:t>第二十四条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【应用结果管理】申报科研课题、鉴定科研成</w:t>
      </w:r>
      <w:r>
        <w:rPr>
          <w:rFonts w:ascii="方正仿宋_GBK" w:eastAsia="方正仿宋_GBK" w:hAnsi="方正仿宋_GBK" w:cs="方正仿宋_GBK" w:hint="eastAsia"/>
          <w:sz w:val="32"/>
          <w:szCs w:val="32"/>
        </w:rPr>
        <w:lastRenderedPageBreak/>
        <w:t>果、提名科技奖励、进行检定检验等利用实验动物进行科研和实验，以及以实验动物为原料或者载体生产产品，应当将使用合格实验动物和相应等级的动物实验环境设施作为基本条件。</w:t>
      </w:r>
    </w:p>
    <w:p w:rsidR="00175A52" w:rsidRDefault="00A3620E">
      <w:pPr>
        <w:spacing w:line="590" w:lineRule="exact"/>
        <w:ind w:firstLine="640"/>
        <w:jc w:val="both"/>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使用不合格的实验动物或者在不合格的实验环境设施内取得的动物实验结果无效，科研项目不得鉴定、评奖，生产的产品不得出售。</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第二十五条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【国外引进管理】</w:t>
      </w:r>
      <w:r>
        <w:rPr>
          <w:rFonts w:ascii="宋体" w:eastAsia="方正仿宋_GBK" w:hAnsi="宋体" w:cs="宋体" w:hint="eastAsia"/>
          <w:sz w:val="32"/>
          <w:szCs w:val="32"/>
        </w:rPr>
        <w:t>应用从国外引进的实验动物以及将从国外引进的实验动物转作种用动物时，应当遵守国家的相关规定并严格管理。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第二十六条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【运输工具】运输实验动物使用的转运工具、饲料、垫料和</w:t>
      </w:r>
      <w:proofErr w:type="gramStart"/>
      <w:r>
        <w:rPr>
          <w:rFonts w:ascii="方正仿宋_GBK" w:eastAsia="方正仿宋_GBK" w:hAnsi="方正仿宋_GBK" w:cs="方正仿宋_GBK" w:hint="eastAsia"/>
          <w:sz w:val="32"/>
          <w:szCs w:val="32"/>
        </w:rPr>
        <w:t>笼器具</w:t>
      </w:r>
      <w:proofErr w:type="gramEnd"/>
      <w:r>
        <w:rPr>
          <w:rFonts w:ascii="方正仿宋_GBK" w:eastAsia="方正仿宋_GBK" w:hAnsi="方正仿宋_GBK" w:cs="方正仿宋_GBK" w:hint="eastAsia"/>
          <w:sz w:val="32"/>
          <w:szCs w:val="32"/>
        </w:rPr>
        <w:t>，应当符合有关标准要求。不同品种、品系和等级的实验动物不得在同一运输笼具内混合装运。</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第二十七条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【运输、进出口】</w:t>
      </w:r>
      <w:r>
        <w:rPr>
          <w:rFonts w:ascii="宋体" w:eastAsia="方正仿宋_GBK" w:hAnsi="宋体" w:cs="宋体" w:hint="eastAsia"/>
          <w:sz w:val="32"/>
          <w:szCs w:val="32"/>
        </w:rPr>
        <w:t>实验动物的运输、进口和出口管理，按照国家有关规定办理。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第二十八条</w:t>
      </w:r>
      <w:r>
        <w:rPr>
          <w:rFonts w:ascii="方正黑体_GBK" w:eastAsia="方正黑体_GBK" w:hAnsi="方正黑体_GBK" w:cs="方正黑体_GBK" w:hint="eastAsia"/>
          <w:sz w:val="32"/>
          <w:szCs w:val="32"/>
        </w:rPr>
        <w:t xml:space="preserve"> </w:t>
      </w:r>
      <w:r>
        <w:rPr>
          <w:rFonts w:ascii="方正仿宋_GBK" w:eastAsia="方正仿宋_GBK" w:hAnsi="方正仿宋_GBK" w:cs="方正仿宋_GBK" w:hint="eastAsia"/>
          <w:sz w:val="32"/>
          <w:szCs w:val="32"/>
        </w:rPr>
        <w:t>【委外管理】具有实验动物使用许可证的单位在接受外单位委托的动物实验时，双方应签署协议书，明确相关法律责任。</w:t>
      </w:r>
    </w:p>
    <w:p w:rsidR="00175A52" w:rsidRDefault="00175A52">
      <w:pPr>
        <w:spacing w:line="590" w:lineRule="exact"/>
        <w:ind w:firstLine="640"/>
        <w:jc w:val="both"/>
        <w:rPr>
          <w:rFonts w:ascii="黑体" w:eastAsia="黑体" w:hAnsi="黑体" w:cs="黑体"/>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第五章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安全管理</w:t>
      </w:r>
    </w:p>
    <w:p w:rsidR="00175A52" w:rsidRDefault="00175A52">
      <w:pPr>
        <w:numPr>
          <w:ilvl w:val="255"/>
          <w:numId w:val="0"/>
        </w:numPr>
        <w:spacing w:line="590" w:lineRule="exact"/>
        <w:jc w:val="both"/>
        <w:rPr>
          <w:rFonts w:ascii="方正黑体_GBK" w:eastAsia="方正黑体_GBK" w:hAnsi="方正黑体_GBK" w:cs="方正黑体_GBK"/>
          <w:sz w:val="32"/>
          <w:szCs w:val="32"/>
        </w:rPr>
      </w:pP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第二十九</w:t>
      </w:r>
      <w:r>
        <w:rPr>
          <w:rFonts w:ascii="方正黑体_GBK" w:eastAsia="方正黑体_GBK" w:hAnsi="方正黑体_GBK" w:cs="方正黑体_GBK" w:hint="eastAsia"/>
          <w:sz w:val="32"/>
          <w:szCs w:val="32"/>
        </w:rPr>
        <w:t>条</w:t>
      </w:r>
      <w:r>
        <w:rPr>
          <w:rFonts w:ascii="宋体" w:eastAsia="方正仿宋_GBK" w:hAnsi="宋体" w:cs="宋体" w:hint="eastAsia"/>
          <w:sz w:val="32"/>
          <w:szCs w:val="32"/>
        </w:rPr>
        <w:t xml:space="preserve"> </w:t>
      </w:r>
      <w:r>
        <w:rPr>
          <w:rFonts w:ascii="宋体" w:eastAsia="方正仿宋_GBK" w:hAnsi="宋体" w:cs="宋体" w:hint="eastAsia"/>
          <w:sz w:val="32"/>
          <w:szCs w:val="32"/>
        </w:rPr>
        <w:t>【安全管理制度】从事实验动物工作的单位和个人，是防范实验动物生物安全事件的责任主体，应当按照国家</w:t>
      </w:r>
      <w:r>
        <w:rPr>
          <w:rFonts w:ascii="宋体" w:eastAsia="方正仿宋_GBK" w:hAnsi="宋体" w:cs="宋体" w:hint="eastAsia"/>
          <w:sz w:val="32"/>
          <w:szCs w:val="32"/>
        </w:rPr>
        <w:lastRenderedPageBreak/>
        <w:t>有关生物安全管理的规定，建立健全安全管理制度，采取有效措施，预防和控制实验室感染，防止可能发生的实验动物生物安全事件。</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【特殊动物实验】开展涉及病原微生物、放射性物质和有毒有害化学品等的动物实验，除应当遵守实验动物管理规定以外，还应当符合国家关于病原微生物、放射性物质、有毒有害化学品等的相关管理要求。</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第三十一条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【基因修饰动物管理】从事实验动物基因修饰研究工作的单位和个人，应当严格执行国家有关基因</w:t>
      </w:r>
      <w:r>
        <w:rPr>
          <w:rFonts w:ascii="宋体" w:eastAsia="方正仿宋_GBK" w:hAnsi="宋体" w:cs="宋体" w:hint="eastAsia"/>
          <w:sz w:val="32"/>
          <w:szCs w:val="32"/>
        </w:rPr>
        <w:t>工程安全管理方面的规定。</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第三十二条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【逃逸和流入市场】从事实验动物工作的单位和个人，应当对实验动物进出生产、使用环境设施进行登记，采取有效措施防止实验动物逃逸。不得擅自将实验动物带出或者带入设施。</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发现实验动物未经登记被带出生产、实验环境设施或者逃逸的，应当及时采取有效措施进行处置，并向所在地县级科学技术行政部门报告。</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禁止将使用后的实验动物流入市场。</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第三十三条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【野生动物应用】为补充种源、开发实验动物新品种或者科学研究需要捕捉野生动物的，应当按照有关法律、法规办理有关手续。</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第三十四条</w:t>
      </w:r>
      <w:r>
        <w:rPr>
          <w:rFonts w:ascii="宋体" w:eastAsia="方正仿宋_GBK" w:hAnsi="宋体" w:cs="宋体" w:hint="eastAsia"/>
          <w:sz w:val="32"/>
          <w:szCs w:val="32"/>
        </w:rPr>
        <w:t xml:space="preserve"> </w:t>
      </w:r>
      <w:r>
        <w:rPr>
          <w:rFonts w:ascii="宋体" w:eastAsia="方正仿宋_GBK" w:hAnsi="宋体" w:cs="宋体" w:hint="eastAsia"/>
          <w:sz w:val="32"/>
          <w:szCs w:val="32"/>
        </w:rPr>
        <w:t>【防疫和检疫】实验动物的防疫应当结合实验</w:t>
      </w:r>
      <w:r>
        <w:rPr>
          <w:rFonts w:ascii="宋体" w:eastAsia="方正仿宋_GBK" w:hAnsi="宋体" w:cs="宋体" w:hint="eastAsia"/>
          <w:sz w:val="32"/>
          <w:szCs w:val="32"/>
        </w:rPr>
        <w:lastRenderedPageBreak/>
        <w:t>动物的特殊要求办理；实验动物的检疫，按照国家有关规定执行。</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第三十五条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【应急管理】县级以上科学技术行政部门、从事实验动物工作的单位应当制定实验动物生物安全应急预案。</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从事实验动物工作的单位和个人，发现实验动物染疫或者疑似染疫的，应当立即向所在地县级农业农村行政部门和科学技术行政部门报告，并迅速采取隔离等控制措施，防止动物疫情扩散。发生人畜共患传染病的，还应当向所在地县级卫生健康行政部门报告。其他单位和个人发现实验动物染疫或者疑似染疫的，应当及时向所在地县级科学技术</w:t>
      </w:r>
      <w:r>
        <w:rPr>
          <w:rFonts w:ascii="宋体" w:eastAsia="方正仿宋_GBK" w:hAnsi="宋体" w:cs="宋体" w:hint="eastAsia"/>
          <w:sz w:val="32"/>
          <w:szCs w:val="32"/>
        </w:rPr>
        <w:t>等相关部门报告。</w:t>
      </w:r>
    </w:p>
    <w:p w:rsidR="00175A52" w:rsidRDefault="00A3620E">
      <w:pPr>
        <w:widowControl/>
        <w:numPr>
          <w:ilvl w:val="255"/>
          <w:numId w:val="0"/>
        </w:numPr>
        <w:autoSpaceDE w:val="0"/>
        <w:autoSpaceDN w:val="0"/>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发生实验动物生物安全事件时，应当立即启动应急预案。</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第三十六条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【废弃物处理】从事实验动物工作的单位和个人，应当按照国家规定将实验动物尸体及其他废弃物进行无害化处理。</w:t>
      </w:r>
    </w:p>
    <w:p w:rsidR="00175A52" w:rsidRDefault="00A3620E">
      <w:pPr>
        <w:autoSpaceDE w:val="0"/>
        <w:autoSpaceDN w:val="0"/>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实验动物尸体及其他废弃物的管理、处置记录应当真实、完整、准确和</w:t>
      </w:r>
      <w:proofErr w:type="gramStart"/>
      <w:r>
        <w:rPr>
          <w:rFonts w:ascii="宋体" w:eastAsia="方正仿宋_GBK" w:hAnsi="宋体" w:cs="宋体" w:hint="eastAsia"/>
          <w:sz w:val="32"/>
          <w:szCs w:val="32"/>
        </w:rPr>
        <w:t>可</w:t>
      </w:r>
      <w:proofErr w:type="gramEnd"/>
      <w:r>
        <w:rPr>
          <w:rFonts w:ascii="宋体" w:eastAsia="方正仿宋_GBK" w:hAnsi="宋体" w:cs="宋体" w:hint="eastAsia"/>
          <w:sz w:val="32"/>
          <w:szCs w:val="32"/>
        </w:rPr>
        <w:t>追溯。</w:t>
      </w:r>
    </w:p>
    <w:p w:rsidR="00175A52" w:rsidRDefault="00A3620E">
      <w:pPr>
        <w:widowControl/>
        <w:numPr>
          <w:ilvl w:val="255"/>
          <w:numId w:val="0"/>
        </w:numPr>
        <w:autoSpaceDE w:val="0"/>
        <w:autoSpaceDN w:val="0"/>
        <w:spacing w:line="590" w:lineRule="exact"/>
        <w:ind w:firstLineChars="200" w:firstLine="640"/>
        <w:jc w:val="both"/>
        <w:rPr>
          <w:rFonts w:ascii="宋体" w:eastAsia="方正仿宋_GBK" w:hAnsi="宋体" w:cs="宋体"/>
          <w:sz w:val="32"/>
          <w:szCs w:val="32"/>
        </w:rPr>
      </w:pPr>
      <w:r>
        <w:rPr>
          <w:rFonts w:ascii="宋体" w:eastAsia="方正仿宋_GBK" w:hAnsi="宋体" w:cs="宋体" w:hint="eastAsia"/>
          <w:sz w:val="32"/>
          <w:szCs w:val="32"/>
        </w:rPr>
        <w:t>实验动物生产、使用过程中产生的废水、废气等应当依法进行无害化处理。</w:t>
      </w:r>
    </w:p>
    <w:p w:rsidR="00175A52" w:rsidRDefault="00175A52">
      <w:pPr>
        <w:spacing w:line="590" w:lineRule="exact"/>
        <w:ind w:firstLineChars="0" w:firstLine="0"/>
        <w:jc w:val="both"/>
        <w:rPr>
          <w:rFonts w:ascii="方正黑体_GBK" w:eastAsia="方正黑体_GBK" w:hAnsi="方正黑体_GBK" w:cs="方正黑体_GBK"/>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第六章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福利伦理</w:t>
      </w:r>
    </w:p>
    <w:p w:rsidR="00175A52" w:rsidRDefault="00175A52">
      <w:pPr>
        <w:spacing w:line="590" w:lineRule="exact"/>
        <w:ind w:firstLine="640"/>
        <w:jc w:val="both"/>
        <w:rPr>
          <w:rFonts w:ascii="黑体" w:eastAsia="黑体" w:hAnsi="黑体" w:cs="黑体"/>
          <w:sz w:val="32"/>
          <w:szCs w:val="32"/>
        </w:rPr>
      </w:pP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第三十七条</w:t>
      </w:r>
      <w:r>
        <w:rPr>
          <w:rFonts w:ascii="Arial" w:hAnsi="Arial" w:cs="Arial"/>
          <w:szCs w:val="21"/>
          <w:shd w:val="clear" w:color="auto" w:fill="FFFFFF"/>
        </w:rPr>
        <w:t xml:space="preserve"> </w:t>
      </w:r>
      <w:r>
        <w:rPr>
          <w:rFonts w:ascii="Arial" w:hAnsi="Arial" w:cs="Arial" w:hint="eastAsia"/>
          <w:szCs w:val="21"/>
          <w:shd w:val="clear" w:color="auto" w:fill="FFFFFF"/>
        </w:rPr>
        <w:t xml:space="preserve"> </w:t>
      </w:r>
      <w:r>
        <w:rPr>
          <w:rFonts w:ascii="宋体" w:eastAsia="方正仿宋_GBK" w:hAnsi="宋体" w:cs="宋体" w:hint="eastAsia"/>
          <w:sz w:val="32"/>
          <w:szCs w:val="32"/>
        </w:rPr>
        <w:t>【科普宣传】科学技术行政部门应当积极推广普及实验动物科学知识。从事实验动物工作的单位，应当组织和</w:t>
      </w:r>
      <w:r>
        <w:rPr>
          <w:rFonts w:ascii="宋体" w:eastAsia="方正仿宋_GBK" w:hAnsi="宋体" w:cs="宋体" w:hint="eastAsia"/>
          <w:sz w:val="32"/>
          <w:szCs w:val="32"/>
        </w:rPr>
        <w:lastRenderedPageBreak/>
        <w:t>支持实验动物从业人员开展科普活动；有条件的，应当向公众开放陈列室和其他场地、设施，举办讲座和提供咨询。</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第三十八条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 xml:space="preserve"> </w:t>
      </w:r>
      <w:r>
        <w:rPr>
          <w:rFonts w:ascii="宋体" w:eastAsia="方正仿宋_GBK" w:hAnsi="宋体" w:cs="宋体" w:hint="eastAsia"/>
          <w:sz w:val="32"/>
          <w:szCs w:val="32"/>
        </w:rPr>
        <w:t>【福利伦理原则】实验动物生产、使用应当符合实验动物福利与伦理相关规定</w:t>
      </w:r>
      <w:r>
        <w:rPr>
          <w:rFonts w:ascii="宋体" w:eastAsia="方正仿宋_GBK" w:hAnsi="宋体" w:cs="宋体" w:hint="eastAsia"/>
          <w:sz w:val="32"/>
          <w:szCs w:val="32"/>
        </w:rPr>
        <w:t>，</w:t>
      </w:r>
      <w:r>
        <w:rPr>
          <w:rFonts w:ascii="宋体" w:eastAsia="方正仿宋_GBK" w:hAnsi="宋体" w:cs="宋体" w:hint="eastAsia"/>
          <w:sz w:val="32"/>
          <w:szCs w:val="32"/>
        </w:rPr>
        <w:t>促进人与自然和谐发展</w:t>
      </w:r>
      <w:r>
        <w:rPr>
          <w:rFonts w:ascii="宋体" w:eastAsia="方正仿宋_GBK" w:hAnsi="宋体" w:cs="宋体" w:hint="eastAsia"/>
          <w:sz w:val="32"/>
          <w:szCs w:val="32"/>
        </w:rPr>
        <w:t>。</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使用实验动物应当遵循替代、减少和优化的原则，合理确定实验动物用量。</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第三十九条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福利伦理审查】从事实验动物工作的单位，应当设立实验动物福利伦理审查机构，按照国家有关规定建立伦理审查、风险评估、违规处理等制度。涉及实验动物的项目应当通过实验动物福利伦理审查机构进行独立、公正、科学的审查，并接受其监督。</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【福利伦理管理】从事实验动物工作的单位和个人，</w:t>
      </w:r>
      <w:r>
        <w:rPr>
          <w:rFonts w:ascii="宋体" w:eastAsia="方正仿宋_GBK" w:hAnsi="宋体" w:cs="宋体" w:hint="eastAsia"/>
          <w:sz w:val="32"/>
          <w:szCs w:val="32"/>
        </w:rPr>
        <w:t>应当善待实验动物，采取有效的关爱措施，保障实验动物的福利权益</w:t>
      </w:r>
      <w:r>
        <w:rPr>
          <w:rFonts w:ascii="宋体" w:eastAsia="方正仿宋_GBK" w:hAnsi="宋体" w:cs="宋体" w:hint="eastAsia"/>
          <w:sz w:val="32"/>
          <w:szCs w:val="32"/>
        </w:rPr>
        <w:t>,</w:t>
      </w:r>
      <w:r>
        <w:rPr>
          <w:rFonts w:ascii="宋体" w:eastAsia="方正仿宋_GBK" w:hAnsi="宋体" w:cs="宋体" w:hint="eastAsia"/>
          <w:sz w:val="32"/>
          <w:szCs w:val="32"/>
        </w:rPr>
        <w:t>避免不必要的伤害。需要处死实验动物时，应当实施安死术。</w:t>
      </w:r>
    </w:p>
    <w:p w:rsidR="00175A52" w:rsidRDefault="00175A52">
      <w:pPr>
        <w:spacing w:line="590" w:lineRule="exact"/>
        <w:ind w:firstLine="640"/>
        <w:jc w:val="both"/>
        <w:rPr>
          <w:rFonts w:ascii="宋体" w:eastAsia="方正仿宋_GBK" w:hAnsi="宋体" w:cs="宋体"/>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第七章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监督管理</w:t>
      </w:r>
    </w:p>
    <w:p w:rsidR="00175A52" w:rsidRDefault="00175A52">
      <w:pPr>
        <w:spacing w:line="590" w:lineRule="exact"/>
        <w:ind w:firstLineChars="0" w:firstLine="0"/>
        <w:jc w:val="both"/>
        <w:rPr>
          <w:rFonts w:ascii="方正黑体_GBK" w:eastAsia="方正黑体_GBK" w:hAnsi="方正黑体_GBK" w:cs="方正黑体_GBK"/>
          <w:sz w:val="32"/>
          <w:szCs w:val="32"/>
        </w:rPr>
      </w:pP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w:t>
      </w:r>
      <w:r>
        <w:rPr>
          <w:rFonts w:ascii="方正黑体_GBK" w:eastAsia="方正黑体_GBK" w:hAnsi="方正黑体_GBK" w:cs="方正黑体_GBK"/>
          <w:sz w:val="32"/>
          <w:szCs w:val="32"/>
        </w:rPr>
        <w:t>十</w:t>
      </w:r>
      <w:r>
        <w:rPr>
          <w:rFonts w:ascii="方正黑体_GBK" w:eastAsia="方正黑体_GBK" w:hAnsi="方正黑体_GBK" w:cs="方正黑体_GBK" w:hint="eastAsia"/>
          <w:sz w:val="32"/>
          <w:szCs w:val="32"/>
        </w:rPr>
        <w:t>一条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w:t>
      </w:r>
      <w:r>
        <w:rPr>
          <w:rFonts w:ascii="宋体" w:eastAsia="方正仿宋_GBK" w:hAnsi="宋体" w:cs="宋体" w:hint="eastAsia"/>
          <w:sz w:val="32"/>
          <w:szCs w:val="32"/>
        </w:rPr>
        <w:t>日常监管</w:t>
      </w:r>
      <w:r>
        <w:rPr>
          <w:rFonts w:ascii="宋体" w:eastAsia="方正仿宋_GBK" w:hAnsi="宋体" w:cs="宋体" w:hint="eastAsia"/>
          <w:sz w:val="32"/>
          <w:szCs w:val="32"/>
        </w:rPr>
        <w:t>】</w:t>
      </w:r>
      <w:r>
        <w:rPr>
          <w:rFonts w:ascii="宋体" w:eastAsia="方正仿宋_GBK" w:hAnsi="宋体" w:cs="宋体"/>
          <w:sz w:val="32"/>
          <w:szCs w:val="32"/>
        </w:rPr>
        <w:t>设区的市</w:t>
      </w:r>
      <w:r>
        <w:rPr>
          <w:rFonts w:ascii="宋体" w:eastAsia="方正仿宋_GBK" w:hAnsi="宋体" w:cs="宋体" w:hint="eastAsia"/>
          <w:sz w:val="32"/>
          <w:szCs w:val="32"/>
        </w:rPr>
        <w:t>、</w:t>
      </w:r>
      <w:r>
        <w:rPr>
          <w:rFonts w:ascii="宋体" w:eastAsia="方正仿宋_GBK" w:hAnsi="宋体" w:cs="宋体"/>
          <w:sz w:val="32"/>
          <w:szCs w:val="32"/>
        </w:rPr>
        <w:t>县（市、区）科学技术行政部门负责本行政区域内实验动物</w:t>
      </w:r>
      <w:r>
        <w:rPr>
          <w:rFonts w:ascii="宋体" w:eastAsia="方正仿宋_GBK" w:hAnsi="宋体" w:cs="宋体" w:hint="eastAsia"/>
          <w:sz w:val="32"/>
          <w:szCs w:val="32"/>
        </w:rPr>
        <w:t>生</w:t>
      </w:r>
      <w:r>
        <w:rPr>
          <w:rFonts w:ascii="宋体" w:eastAsia="方正仿宋_GBK" w:hAnsi="宋体" w:cs="宋体" w:hint="eastAsia"/>
          <w:sz w:val="32"/>
          <w:szCs w:val="32"/>
        </w:rPr>
        <w:t>产、使用活动的日常监督管理</w:t>
      </w:r>
      <w:r>
        <w:rPr>
          <w:rFonts w:ascii="宋体" w:eastAsia="方正仿宋_GBK" w:hAnsi="宋体" w:cs="宋体"/>
          <w:sz w:val="32"/>
          <w:szCs w:val="32"/>
        </w:rPr>
        <w:t>。</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第四十二条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【质量监督检测】省科学技术行政部门应当组</w:t>
      </w:r>
      <w:r>
        <w:rPr>
          <w:rFonts w:ascii="宋体" w:eastAsia="方正仿宋_GBK" w:hAnsi="宋体" w:cs="宋体" w:hint="eastAsia"/>
          <w:sz w:val="32"/>
          <w:szCs w:val="32"/>
        </w:rPr>
        <w:lastRenderedPageBreak/>
        <w:t>织具备相应资质与能力的检测机构对实验动物质量和环境设施进行检测。</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检测机构应当严格执行检测标准、方法和操作规程，依法出具检测报告，检测报告应当内容齐全，数据准确，结论明确。</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对实验动物检测结果有异议的单位和个人，可以在收到检测报告之日起十五日内向检测机构提出复检。</w:t>
      </w:r>
    </w:p>
    <w:p w:rsidR="00175A52" w:rsidRDefault="00A3620E">
      <w:pPr>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检测结果不合格的，生产或者使用的单位和个人应当查明不合格原因，制定整改方案，限期整改并接受复检，整改期间不得销售不合格品种的实验动物或在不合格设施内开展动物实验。</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第四十三条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【信息化管理】省科学技术行政部门应当加强信息化建设，利用信息技术等手段对实验动物生产、使用活动进行监督管理。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第四十四条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【信用管理制度】省科学技术行政部门对从事实验动物生产、使用的单位和个人建立信用管理制度，并公布信用信息。</w:t>
      </w:r>
    </w:p>
    <w:p w:rsidR="00175A52" w:rsidRDefault="00A3620E">
      <w:pPr>
        <w:spacing w:line="590" w:lineRule="exact"/>
        <w:ind w:firstLine="640"/>
        <w:jc w:val="both"/>
        <w:rPr>
          <w:rFonts w:ascii="方正黑体_GBK" w:eastAsia="仿宋" w:hAnsi="方正黑体_GBK" w:cs="方正黑体_GBK"/>
          <w:sz w:val="32"/>
          <w:szCs w:val="32"/>
        </w:rPr>
      </w:pPr>
      <w:r>
        <w:rPr>
          <w:rFonts w:ascii="方正黑体_GBK" w:eastAsia="方正黑体_GBK" w:hAnsi="方正黑体_GBK" w:cs="方正黑体_GBK" w:hint="eastAsia"/>
          <w:sz w:val="32"/>
          <w:szCs w:val="32"/>
        </w:rPr>
        <w:t>第四十五条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【举报制度】县级以上地方科学技术行政部门应当公布举报方式，受理群众举报，及时查处实验动物生产、应用中的违法违规行为。</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第四十六条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【社会服务】鼓励相关社会团体开展实验动物方面的交流合作、继续教育、信息传播、技术咨询等服务。</w:t>
      </w:r>
    </w:p>
    <w:p w:rsidR="00175A52" w:rsidRDefault="00175A52">
      <w:pPr>
        <w:spacing w:line="590" w:lineRule="exact"/>
        <w:ind w:firstLine="640"/>
        <w:jc w:val="both"/>
        <w:rPr>
          <w:rFonts w:ascii="宋体" w:eastAsia="方正仿宋_GBK" w:hAnsi="宋体" w:cs="宋体"/>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第八章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法律责任</w:t>
      </w:r>
    </w:p>
    <w:p w:rsidR="00175A52" w:rsidRDefault="00175A52">
      <w:pPr>
        <w:spacing w:line="590" w:lineRule="exact"/>
        <w:ind w:firstLine="640"/>
        <w:jc w:val="both"/>
        <w:rPr>
          <w:rFonts w:ascii="宋体" w:eastAsia="方正仿宋_GBK" w:hAnsi="宋体" w:cs="宋体"/>
          <w:sz w:val="32"/>
          <w:szCs w:val="32"/>
        </w:rPr>
      </w:pP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第四十七条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w:t>
      </w:r>
      <w:r>
        <w:rPr>
          <w:rFonts w:ascii="宋体" w:eastAsia="方正仿宋_GBK" w:hAnsi="宋体" w:cs="宋体" w:hint="eastAsia"/>
          <w:sz w:val="32"/>
          <w:szCs w:val="32"/>
        </w:rPr>
        <w:t>调查处理分工</w:t>
      </w:r>
      <w:r>
        <w:rPr>
          <w:rFonts w:ascii="宋体" w:eastAsia="方正仿宋_GBK" w:hAnsi="宋体" w:cs="宋体" w:hint="eastAsia"/>
          <w:sz w:val="32"/>
          <w:szCs w:val="32"/>
        </w:rPr>
        <w:t>】</w:t>
      </w:r>
      <w:r>
        <w:rPr>
          <w:rFonts w:ascii="宋体" w:eastAsia="方正仿宋_GBK" w:hAnsi="宋体" w:cs="宋体" w:hint="eastAsia"/>
          <w:sz w:val="32"/>
          <w:szCs w:val="32"/>
        </w:rPr>
        <w:t>县（市、区）科学技术行政部门对日常监督管理中发现的问题应当及时进行调查，</w:t>
      </w:r>
      <w:r>
        <w:rPr>
          <w:rFonts w:ascii="宋体" w:eastAsia="方正仿宋_GBK" w:hAnsi="宋体" w:cs="宋体" w:hint="eastAsia"/>
          <w:sz w:val="32"/>
          <w:szCs w:val="32"/>
        </w:rPr>
        <w:t>责令</w:t>
      </w:r>
      <w:r>
        <w:rPr>
          <w:rFonts w:ascii="宋体" w:eastAsia="方正仿宋_GBK" w:hAnsi="宋体" w:cs="宋体" w:hint="eastAsia"/>
          <w:sz w:val="32"/>
          <w:szCs w:val="32"/>
        </w:rPr>
        <w:t>限期</w:t>
      </w:r>
      <w:r>
        <w:rPr>
          <w:rFonts w:ascii="宋体" w:eastAsia="方正仿宋_GBK" w:hAnsi="宋体" w:cs="宋体" w:hint="eastAsia"/>
          <w:sz w:val="32"/>
          <w:szCs w:val="32"/>
        </w:rPr>
        <w:t>改正。县（市、区）科学技术行政部门认为</w:t>
      </w:r>
      <w:r>
        <w:rPr>
          <w:rFonts w:ascii="宋体" w:eastAsia="方正仿宋_GBK" w:hAnsi="宋体" w:cs="宋体" w:hint="eastAsia"/>
          <w:sz w:val="32"/>
          <w:szCs w:val="32"/>
        </w:rPr>
        <w:t>违规</w:t>
      </w:r>
      <w:r>
        <w:rPr>
          <w:rFonts w:ascii="宋体" w:eastAsia="方正仿宋_GBK" w:hAnsi="宋体" w:cs="宋体" w:hint="eastAsia"/>
          <w:sz w:val="32"/>
          <w:szCs w:val="32"/>
        </w:rPr>
        <w:t>行为应当</w:t>
      </w:r>
      <w:r>
        <w:rPr>
          <w:rFonts w:ascii="宋体" w:eastAsia="方正仿宋_GBK" w:hAnsi="宋体" w:cs="宋体" w:hint="eastAsia"/>
          <w:sz w:val="32"/>
          <w:szCs w:val="32"/>
        </w:rPr>
        <w:t>予以行政处罚的，向设区的市科学技术行政部门提出处罚建议；情节严重的，由设区的市科学技术行政部门向省科学技术行政部门提出处罚建议。</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第四十八条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【无证处罚】违反本办法第六条第三款规定，未取得实验动物生产、使用许可证或者许可证已过期，从事实验动物生产、使用的，由科学技术行政部门责令其停止违法行为，予以通报批评，可并处</w:t>
      </w:r>
      <w:r>
        <w:rPr>
          <w:rFonts w:ascii="Times New Roman" w:eastAsia="方正仿宋_GBK" w:hAnsi="Times New Roman"/>
          <w:sz w:val="32"/>
          <w:szCs w:val="32"/>
        </w:rPr>
        <w:t>5</w:t>
      </w:r>
      <w:r>
        <w:rPr>
          <w:rFonts w:ascii="宋体" w:eastAsia="方正仿宋_GBK" w:hAnsi="宋体" w:cs="宋体" w:hint="eastAsia"/>
          <w:sz w:val="32"/>
          <w:szCs w:val="32"/>
        </w:rPr>
        <w:t>万元以上</w:t>
      </w:r>
      <w:r>
        <w:rPr>
          <w:rFonts w:ascii="Times New Roman" w:eastAsia="方正仿宋_GBK" w:hAnsi="Times New Roman" w:hint="eastAsia"/>
          <w:sz w:val="32"/>
          <w:szCs w:val="32"/>
        </w:rPr>
        <w:t>10</w:t>
      </w:r>
      <w:r>
        <w:rPr>
          <w:rFonts w:ascii="宋体" w:eastAsia="方正仿宋_GBK" w:hAnsi="宋体" w:cs="宋体" w:hint="eastAsia"/>
          <w:sz w:val="32"/>
          <w:szCs w:val="32"/>
        </w:rPr>
        <w:t>万元以下的罚款；违反市场监</w:t>
      </w:r>
      <w:r>
        <w:rPr>
          <w:rFonts w:ascii="宋体" w:eastAsia="方正仿宋_GBK" w:hAnsi="宋体" w:cs="宋体" w:hint="eastAsia"/>
          <w:sz w:val="32"/>
          <w:szCs w:val="32"/>
        </w:rPr>
        <w:t>管要求的，由市场监督管理行政部门依法处理。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第四十九条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超许可范围与违规使用许可证处罚】取得实验动物生产许可证、使用许可证的单位和个人，违反本办法规定，超出许可范围违规从事实验动物生产、使用的，或者涂改、倒卖、出租、出借以及以其他形式转让实验动物生产许可证、使用许可证的，由科学技术行政部门责令改正，予以警告，可</w:t>
      </w:r>
      <w:r>
        <w:rPr>
          <w:rFonts w:ascii="宋体" w:eastAsia="方正仿宋_GBK" w:hAnsi="宋体" w:cs="宋体"/>
          <w:sz w:val="32"/>
          <w:szCs w:val="32"/>
        </w:rPr>
        <w:t>并处</w:t>
      </w:r>
      <w:r>
        <w:rPr>
          <w:rFonts w:ascii="Times New Roman" w:eastAsia="方正仿宋_GBK" w:hAnsi="Times New Roman" w:hint="eastAsia"/>
          <w:sz w:val="32"/>
          <w:szCs w:val="32"/>
        </w:rPr>
        <w:t>3</w:t>
      </w:r>
      <w:r>
        <w:rPr>
          <w:rFonts w:ascii="宋体" w:eastAsia="方正仿宋_GBK" w:hAnsi="宋体" w:cs="宋体"/>
          <w:sz w:val="32"/>
          <w:szCs w:val="32"/>
        </w:rPr>
        <w:t>万元以上</w:t>
      </w:r>
      <w:r>
        <w:rPr>
          <w:rFonts w:ascii="Times New Roman" w:eastAsia="方正仿宋_GBK" w:hAnsi="Times New Roman" w:hint="eastAsia"/>
          <w:sz w:val="32"/>
          <w:szCs w:val="32"/>
        </w:rPr>
        <w:t>5</w:t>
      </w:r>
      <w:r>
        <w:rPr>
          <w:rFonts w:ascii="宋体" w:eastAsia="方正仿宋_GBK" w:hAnsi="宋体" w:cs="宋体"/>
          <w:sz w:val="32"/>
          <w:szCs w:val="32"/>
        </w:rPr>
        <w:t>万元以下的罚款</w:t>
      </w:r>
      <w:r>
        <w:rPr>
          <w:rFonts w:ascii="宋体" w:eastAsia="方正仿宋_GBK" w:hAnsi="宋体" w:cs="宋体" w:hint="eastAsia"/>
          <w:sz w:val="32"/>
          <w:szCs w:val="32"/>
        </w:rPr>
        <w:t>；情节严重或者</w:t>
      </w:r>
      <w:r>
        <w:rPr>
          <w:rFonts w:ascii="宋体" w:eastAsia="方正仿宋_GBK" w:hAnsi="宋体" w:cs="宋体" w:hint="eastAsia"/>
          <w:sz w:val="32"/>
          <w:szCs w:val="32"/>
        </w:rPr>
        <w:t>拒</w:t>
      </w:r>
      <w:r>
        <w:rPr>
          <w:rFonts w:ascii="宋体" w:eastAsia="方正仿宋_GBK" w:hAnsi="宋体" w:cs="宋体" w:hint="eastAsia"/>
          <w:sz w:val="32"/>
          <w:szCs w:val="32"/>
        </w:rPr>
        <w:t>不改</w:t>
      </w:r>
      <w:r>
        <w:rPr>
          <w:rFonts w:ascii="宋体" w:eastAsia="方正仿宋_GBK" w:hAnsi="宋体" w:cs="宋体" w:hint="eastAsia"/>
          <w:sz w:val="32"/>
          <w:szCs w:val="32"/>
        </w:rPr>
        <w:t>正</w:t>
      </w:r>
      <w:r>
        <w:rPr>
          <w:rFonts w:ascii="宋体" w:eastAsia="方正仿宋_GBK" w:hAnsi="宋体" w:cs="宋体" w:hint="eastAsia"/>
          <w:sz w:val="32"/>
          <w:szCs w:val="32"/>
        </w:rPr>
        <w:t>的，责令关闭；</w:t>
      </w:r>
      <w:r>
        <w:rPr>
          <w:rFonts w:ascii="宋体" w:eastAsia="方正仿宋_GBK" w:hAnsi="宋体" w:cs="宋体"/>
          <w:sz w:val="32"/>
          <w:szCs w:val="32"/>
        </w:rPr>
        <w:t>违反治安管理规定的，由公安机关依法予以查处。</w:t>
      </w:r>
    </w:p>
    <w:p w:rsidR="00175A52" w:rsidRDefault="00A3620E">
      <w:pPr>
        <w:widowControl/>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第五十条</w:t>
      </w:r>
      <w:r>
        <w:rPr>
          <w:rFonts w:ascii="Times New Roman" w:eastAsia="方正黑体_GBK" w:hAnsi="Times New Roman" w:hint="eastAsia"/>
          <w:sz w:val="24"/>
          <w:szCs w:val="24"/>
        </w:rPr>
        <w:t xml:space="preserve"> </w:t>
      </w:r>
      <w:r>
        <w:rPr>
          <w:rFonts w:ascii="宋体" w:eastAsia="方正仿宋_GBK" w:hAnsi="宋体" w:cs="宋体" w:hint="eastAsia"/>
          <w:sz w:val="32"/>
          <w:szCs w:val="32"/>
        </w:rPr>
        <w:t>【许可违规处罚】违</w:t>
      </w:r>
      <w:r w:rsidR="00C454BE">
        <w:rPr>
          <w:rFonts w:ascii="宋体" w:eastAsia="方正仿宋_GBK" w:hAnsi="宋体" w:cs="宋体" w:hint="eastAsia"/>
          <w:sz w:val="32"/>
          <w:szCs w:val="32"/>
        </w:rPr>
        <w:t>反</w:t>
      </w:r>
      <w:r>
        <w:rPr>
          <w:rFonts w:ascii="宋体" w:eastAsia="方正仿宋_GBK" w:hAnsi="宋体" w:cs="宋体" w:hint="eastAsia"/>
          <w:sz w:val="32"/>
          <w:szCs w:val="32"/>
        </w:rPr>
        <w:t>本办法规定，有下列情形之一的，由科学技术行政部门责令限期改</w:t>
      </w:r>
      <w:bookmarkStart w:id="1" w:name="_GoBack"/>
      <w:bookmarkEnd w:id="1"/>
      <w:r>
        <w:rPr>
          <w:rFonts w:ascii="宋体" w:eastAsia="方正仿宋_GBK" w:hAnsi="宋体" w:cs="宋体" w:hint="eastAsia"/>
          <w:sz w:val="32"/>
          <w:szCs w:val="32"/>
        </w:rPr>
        <w:t>正，逾期未改正的，予</w:t>
      </w:r>
      <w:r>
        <w:rPr>
          <w:rFonts w:ascii="宋体" w:eastAsia="方正仿宋_GBK" w:hAnsi="宋体" w:cs="宋体" w:hint="eastAsia"/>
          <w:sz w:val="32"/>
          <w:szCs w:val="32"/>
        </w:rPr>
        <w:lastRenderedPageBreak/>
        <w:t>以警告</w:t>
      </w:r>
      <w:r>
        <w:rPr>
          <w:rFonts w:ascii="宋体" w:eastAsia="方正仿宋_GBK" w:hAnsi="宋体" w:cs="宋体" w:hint="eastAsia"/>
          <w:sz w:val="32"/>
          <w:szCs w:val="32"/>
        </w:rPr>
        <w:t>，</w:t>
      </w:r>
      <w:r>
        <w:rPr>
          <w:rFonts w:ascii="宋体" w:eastAsia="方正仿宋_GBK" w:hAnsi="宋体" w:cs="宋体" w:hint="eastAsia"/>
          <w:sz w:val="32"/>
          <w:szCs w:val="32"/>
        </w:rPr>
        <w:t>可并处</w:t>
      </w:r>
      <w:r>
        <w:rPr>
          <w:rFonts w:ascii="Times New Roman" w:eastAsia="方正仿宋_GBK" w:hAnsi="Times New Roman" w:hint="eastAsia"/>
          <w:sz w:val="32"/>
          <w:szCs w:val="32"/>
        </w:rPr>
        <w:t>2000</w:t>
      </w:r>
      <w:r>
        <w:rPr>
          <w:rFonts w:ascii="宋体" w:eastAsia="方正仿宋_GBK" w:hAnsi="宋体" w:cs="宋体" w:hint="eastAsia"/>
          <w:sz w:val="32"/>
          <w:szCs w:val="32"/>
        </w:rPr>
        <w:t>元以上</w:t>
      </w:r>
      <w:r>
        <w:rPr>
          <w:rFonts w:ascii="Times New Roman" w:eastAsia="方正仿宋_GBK" w:hAnsi="Times New Roman" w:hint="eastAsia"/>
          <w:sz w:val="32"/>
          <w:szCs w:val="32"/>
        </w:rPr>
        <w:t>10000</w:t>
      </w:r>
      <w:r>
        <w:rPr>
          <w:rFonts w:ascii="宋体" w:eastAsia="方正仿宋_GBK" w:hAnsi="宋体" w:cs="宋体" w:hint="eastAsia"/>
          <w:sz w:val="32"/>
          <w:szCs w:val="32"/>
        </w:rPr>
        <w:t>元以下的罚款</w:t>
      </w:r>
      <w:r>
        <w:rPr>
          <w:rFonts w:ascii="宋体" w:eastAsia="方正仿宋_GBK" w:hAnsi="宋体" w:cs="宋体" w:hint="eastAsia"/>
          <w:sz w:val="32"/>
          <w:szCs w:val="32"/>
        </w:rPr>
        <w:t>；</w:t>
      </w:r>
      <w:r>
        <w:rPr>
          <w:rFonts w:ascii="宋体" w:eastAsia="方正仿宋_GBK" w:hAnsi="宋体" w:cs="宋体" w:hint="eastAsia"/>
          <w:sz w:val="32"/>
          <w:szCs w:val="32"/>
        </w:rPr>
        <w:t>情节</w:t>
      </w:r>
      <w:r>
        <w:rPr>
          <w:rFonts w:ascii="宋体" w:eastAsia="方正仿宋_GBK" w:hAnsi="宋体" w:cs="宋体" w:hint="eastAsia"/>
          <w:sz w:val="32"/>
          <w:szCs w:val="32"/>
        </w:rPr>
        <w:t>严重的</w:t>
      </w:r>
      <w:r>
        <w:rPr>
          <w:rFonts w:ascii="宋体" w:eastAsia="方正仿宋_GBK" w:hAnsi="宋体" w:cs="宋体" w:hint="eastAsia"/>
          <w:sz w:val="32"/>
          <w:szCs w:val="32"/>
        </w:rPr>
        <w:t>，责令关闭</w:t>
      </w:r>
      <w:r>
        <w:rPr>
          <w:rFonts w:ascii="宋体" w:eastAsia="方正仿宋_GBK" w:hAnsi="宋体" w:cs="宋体" w:hint="eastAsia"/>
          <w:sz w:val="32"/>
          <w:szCs w:val="32"/>
        </w:rPr>
        <w:t>。</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（一）安排未经专业培训的人员从事实验动物工作的；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（二）未采取有效措施保障从业人员健康与安全防护的；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（三）不同品种、等级的实验动物不分开饲养的；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（四</w:t>
      </w:r>
      <w:r>
        <w:rPr>
          <w:rFonts w:ascii="宋体" w:eastAsia="方正仿宋_GBK" w:hAnsi="宋体" w:cs="宋体" w:hint="eastAsia"/>
          <w:sz w:val="32"/>
          <w:szCs w:val="32"/>
        </w:rPr>
        <w:t>）</w:t>
      </w:r>
      <w:r>
        <w:rPr>
          <w:rFonts w:ascii="宋体" w:eastAsia="方正仿宋_GBK" w:hAnsi="宋体" w:cs="宋体" w:hint="eastAsia"/>
          <w:sz w:val="32"/>
          <w:szCs w:val="32"/>
        </w:rPr>
        <w:t>在同一实验间同时进行不同品种、不同等级和互有干扰的动物实验的；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（五）实验动物的饲料、垫料、笼器具、饮用水不符合相关标准和要求的；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（六）操作过程和检测数据的记录不完整、不准确的；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w:t>
      </w:r>
      <w:r>
        <w:rPr>
          <w:rFonts w:ascii="宋体" w:eastAsia="方正仿宋_GBK" w:hAnsi="宋体" w:cs="宋体" w:hint="eastAsia"/>
          <w:sz w:val="32"/>
          <w:szCs w:val="32"/>
        </w:rPr>
        <w:t>七）未向使用者提供质量合格证明的；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（八）不同品种、品系、等级的实验动物在同一笼器具内混装运输的；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（九）未采取有效措施导致实验动物逃逸、擅自将实验动物带出或者带入设施的；</w:t>
      </w:r>
    </w:p>
    <w:p w:rsidR="00175A52" w:rsidRDefault="00A3620E">
      <w:pPr>
        <w:widowControl/>
        <w:spacing w:line="590" w:lineRule="exact"/>
        <w:ind w:firstLine="640"/>
        <w:jc w:val="both"/>
        <w:rPr>
          <w:rFonts w:ascii="宋体" w:eastAsia="方正仿宋_GBK" w:hAnsi="宋体" w:cs="宋体"/>
          <w:sz w:val="32"/>
          <w:szCs w:val="32"/>
        </w:rPr>
      </w:pPr>
      <w:r>
        <w:rPr>
          <w:rFonts w:ascii="宋体" w:eastAsia="方正仿宋_GBK" w:hAnsi="宋体" w:cs="宋体" w:hint="eastAsia"/>
          <w:sz w:val="32"/>
          <w:szCs w:val="32"/>
        </w:rPr>
        <w:t>（十）未按要求开展实验动物福利伦理审查的；</w:t>
      </w:r>
    </w:p>
    <w:p w:rsidR="00175A52" w:rsidRDefault="00A3620E">
      <w:pPr>
        <w:widowControl/>
        <w:spacing w:line="590" w:lineRule="exact"/>
        <w:ind w:firstLineChars="0" w:firstLine="640"/>
        <w:jc w:val="both"/>
        <w:rPr>
          <w:rFonts w:ascii="宋体" w:eastAsia="方正仿宋_GBK" w:hAnsi="宋体" w:cs="宋体"/>
          <w:sz w:val="32"/>
          <w:szCs w:val="32"/>
        </w:rPr>
      </w:pPr>
      <w:r>
        <w:rPr>
          <w:rFonts w:ascii="宋体" w:eastAsia="方正仿宋_GBK" w:hAnsi="宋体" w:cs="宋体" w:hint="eastAsia"/>
          <w:sz w:val="32"/>
          <w:szCs w:val="32"/>
        </w:rPr>
        <w:t>（十一）销售不合格的实验动物或者使用不合格动物实验场所的。</w:t>
      </w:r>
    </w:p>
    <w:p w:rsidR="00175A52" w:rsidRDefault="00A3620E">
      <w:pPr>
        <w:widowControl/>
        <w:spacing w:line="590" w:lineRule="exact"/>
        <w:ind w:firstLine="640"/>
        <w:jc w:val="both"/>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第五十一条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【使用后动物流入市场处罚】违反本办法第三十二条第三款规定，将使用后的实验动物流入市场的，由科学技术行政部门责令改正，</w:t>
      </w:r>
      <w:r>
        <w:rPr>
          <w:rFonts w:ascii="宋体" w:eastAsia="方正仿宋_GBK" w:hAnsi="宋体" w:cs="宋体" w:hint="eastAsia"/>
          <w:sz w:val="32"/>
          <w:szCs w:val="32"/>
        </w:rPr>
        <w:t>予以警告，</w:t>
      </w:r>
      <w:r>
        <w:rPr>
          <w:rFonts w:ascii="宋体" w:eastAsia="方正仿宋_GBK" w:hAnsi="宋体" w:cs="宋体" w:hint="eastAsia"/>
          <w:sz w:val="32"/>
          <w:szCs w:val="32"/>
        </w:rPr>
        <w:t>可并处</w:t>
      </w:r>
      <w:r>
        <w:rPr>
          <w:rFonts w:ascii="Times New Roman" w:eastAsia="方正仿宋_GBK" w:hAnsi="Times New Roman" w:hint="eastAsia"/>
          <w:sz w:val="32"/>
          <w:szCs w:val="32"/>
        </w:rPr>
        <w:t>2</w:t>
      </w:r>
      <w:r>
        <w:rPr>
          <w:rFonts w:ascii="Times New Roman" w:eastAsia="方正仿宋_GBK" w:hAnsi="Times New Roman" w:hint="eastAsia"/>
          <w:sz w:val="32"/>
          <w:szCs w:val="32"/>
        </w:rPr>
        <w:t>万元以上</w:t>
      </w:r>
      <w:r>
        <w:rPr>
          <w:rFonts w:ascii="Times New Roman" w:eastAsia="方正仿宋_GBK" w:hAnsi="Times New Roman" w:hint="eastAsia"/>
          <w:sz w:val="32"/>
          <w:szCs w:val="32"/>
        </w:rPr>
        <w:t>10</w:t>
      </w:r>
      <w:r>
        <w:rPr>
          <w:rFonts w:ascii="宋体" w:eastAsia="方正仿宋_GBK" w:hAnsi="宋体" w:cs="宋体" w:hint="eastAsia"/>
          <w:sz w:val="32"/>
          <w:szCs w:val="32"/>
        </w:rPr>
        <w:t>万元以</w:t>
      </w:r>
      <w:r>
        <w:rPr>
          <w:rFonts w:ascii="宋体" w:eastAsia="方正仿宋_GBK" w:hAnsi="宋体" w:cs="宋体" w:hint="eastAsia"/>
          <w:sz w:val="32"/>
          <w:szCs w:val="32"/>
        </w:rPr>
        <w:lastRenderedPageBreak/>
        <w:t>下的罚款；情节严重的，责令关闭；违反市场监管要求的，由市场监督管理行政部门依法处理。</w:t>
      </w:r>
    </w:p>
    <w:p w:rsidR="00175A52" w:rsidRDefault="00A3620E">
      <w:pPr>
        <w:widowControl/>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第五</w:t>
      </w:r>
      <w:r>
        <w:rPr>
          <w:rFonts w:ascii="方正黑体_GBK" w:eastAsia="方正黑体_GBK" w:hAnsi="方正黑体_GBK" w:cs="方正黑体_GBK"/>
          <w:sz w:val="32"/>
          <w:szCs w:val="32"/>
        </w:rPr>
        <w:t>十</w:t>
      </w:r>
      <w:r>
        <w:rPr>
          <w:rFonts w:ascii="方正黑体_GBK" w:eastAsia="方正黑体_GBK" w:hAnsi="方正黑体_GBK" w:cs="方正黑体_GBK" w:hint="eastAsia"/>
          <w:sz w:val="32"/>
          <w:szCs w:val="32"/>
        </w:rPr>
        <w:t>二条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【废弃物管理不善处罚】违反本办法第三十六条第一款规定，未按照国家规定将实验动物尸体及其他废弃物进行无害化处理的，由科学技术行政部门</w:t>
      </w:r>
      <w:r>
        <w:rPr>
          <w:rFonts w:ascii="宋体" w:eastAsia="方正仿宋_GBK" w:hAnsi="宋体" w:cs="宋体" w:hint="eastAsia"/>
          <w:sz w:val="32"/>
          <w:szCs w:val="32"/>
        </w:rPr>
        <w:t>责令改正，</w:t>
      </w:r>
      <w:r>
        <w:rPr>
          <w:rFonts w:ascii="宋体" w:eastAsia="方正仿宋_GBK" w:hAnsi="宋体" w:cs="宋体" w:hint="eastAsia"/>
          <w:sz w:val="32"/>
          <w:szCs w:val="32"/>
        </w:rPr>
        <w:t>予以警告，可并处</w:t>
      </w:r>
      <w:r>
        <w:rPr>
          <w:rFonts w:ascii="Times New Roman" w:eastAsia="方正仿宋_GBK" w:hAnsi="Times New Roman" w:hint="eastAsia"/>
          <w:sz w:val="32"/>
          <w:szCs w:val="32"/>
        </w:rPr>
        <w:t>2000</w:t>
      </w:r>
      <w:r>
        <w:rPr>
          <w:rFonts w:ascii="Times New Roman" w:eastAsia="方正仿宋_GBK" w:hAnsi="Times New Roman" w:hint="eastAsia"/>
          <w:sz w:val="32"/>
          <w:szCs w:val="32"/>
        </w:rPr>
        <w:t>元以上</w:t>
      </w:r>
      <w:r>
        <w:rPr>
          <w:rFonts w:ascii="Times New Roman" w:eastAsia="方正仿宋_GBK" w:hAnsi="Times New Roman" w:hint="eastAsia"/>
          <w:sz w:val="32"/>
          <w:szCs w:val="32"/>
        </w:rPr>
        <w:t>10000</w:t>
      </w:r>
      <w:r>
        <w:rPr>
          <w:rFonts w:ascii="宋体" w:eastAsia="方正仿宋_GBK" w:hAnsi="宋体" w:cs="宋体" w:hint="eastAsia"/>
          <w:sz w:val="32"/>
          <w:szCs w:val="32"/>
        </w:rPr>
        <w:t>元以下罚款；情节严重的，责令关闭。</w:t>
      </w:r>
    </w:p>
    <w:p w:rsidR="00175A52" w:rsidRDefault="00A3620E">
      <w:pPr>
        <w:widowControl/>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第五十三条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【工作人员违规执法处罚】从事实验动物管理工作的人员，在实验动物管理工作中玩忽职守、滥用职权、徇私舞弊的，由其所在单位或者上级主管部门给予处分。</w:t>
      </w:r>
    </w:p>
    <w:p w:rsidR="00175A52" w:rsidRDefault="00A3620E">
      <w:pPr>
        <w:spacing w:line="590" w:lineRule="exact"/>
        <w:ind w:firstLine="640"/>
        <w:jc w:val="both"/>
        <w:rPr>
          <w:rFonts w:ascii="宋体" w:eastAsia="方正仿宋_GBK" w:hAnsi="宋体" w:cs="宋体"/>
          <w:sz w:val="32"/>
          <w:szCs w:val="32"/>
        </w:rPr>
      </w:pPr>
      <w:r>
        <w:rPr>
          <w:rFonts w:ascii="方正黑体_GBK" w:eastAsia="方正黑体_GBK" w:hAnsi="方正黑体_GBK" w:cs="方正黑体_GBK" w:hint="eastAsia"/>
          <w:sz w:val="32"/>
          <w:szCs w:val="32"/>
        </w:rPr>
        <w:t>第五十四条</w:t>
      </w:r>
      <w:r>
        <w:rPr>
          <w:rFonts w:ascii="方正黑体_GBK" w:eastAsia="方正黑体_GBK" w:hAnsi="方正黑体_GBK" w:cs="方正黑体_GBK" w:hint="eastAsia"/>
          <w:sz w:val="32"/>
          <w:szCs w:val="32"/>
        </w:rPr>
        <w:t xml:space="preserve"> </w:t>
      </w:r>
      <w:r>
        <w:rPr>
          <w:rFonts w:ascii="Times New Roman" w:eastAsia="方正仿宋_GBK" w:hAnsi="Times New Roman" w:hint="eastAsia"/>
          <w:sz w:val="24"/>
          <w:szCs w:val="24"/>
        </w:rPr>
        <w:t xml:space="preserve"> </w:t>
      </w:r>
      <w:r>
        <w:rPr>
          <w:rFonts w:ascii="宋体" w:eastAsia="方正仿宋_GBK" w:hAnsi="宋体" w:cs="宋体" w:hint="eastAsia"/>
          <w:sz w:val="32"/>
          <w:szCs w:val="32"/>
        </w:rPr>
        <w:t>【</w:t>
      </w:r>
      <w:r>
        <w:rPr>
          <w:rFonts w:ascii="宋体" w:eastAsia="方正仿宋_GBK" w:hAnsi="宋体" w:cs="宋体" w:hint="eastAsia"/>
          <w:sz w:val="32"/>
          <w:szCs w:val="32"/>
        </w:rPr>
        <w:t>罚则</w:t>
      </w:r>
      <w:r>
        <w:rPr>
          <w:rFonts w:ascii="宋体" w:eastAsia="方正仿宋_GBK" w:hAnsi="宋体" w:cs="宋体" w:hint="eastAsia"/>
          <w:sz w:val="32"/>
          <w:szCs w:val="32"/>
        </w:rPr>
        <w:t>从有</w:t>
      </w:r>
      <w:r>
        <w:rPr>
          <w:rFonts w:ascii="宋体" w:eastAsia="方正仿宋_GBK" w:hAnsi="宋体" w:cs="宋体" w:hint="eastAsia"/>
          <w:sz w:val="32"/>
          <w:szCs w:val="32"/>
        </w:rPr>
        <w:t>】违反本办法规定，法律、法规已有处罚规定的，从其规定。</w:t>
      </w:r>
    </w:p>
    <w:p w:rsidR="00175A52" w:rsidRDefault="00175A52">
      <w:pPr>
        <w:widowControl/>
        <w:spacing w:line="590" w:lineRule="exact"/>
        <w:ind w:firstLine="640"/>
        <w:jc w:val="both"/>
        <w:rPr>
          <w:rFonts w:ascii="宋体" w:eastAsia="方正仿宋_GBK" w:hAnsi="宋体" w:cs="宋体"/>
          <w:sz w:val="32"/>
          <w:szCs w:val="32"/>
        </w:rPr>
      </w:pPr>
    </w:p>
    <w:p w:rsidR="00175A52" w:rsidRDefault="00A3620E">
      <w:pPr>
        <w:spacing w:line="590" w:lineRule="exact"/>
        <w:ind w:firstLineChars="0" w:firstLine="0"/>
        <w:jc w:val="center"/>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第九章</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附</w:t>
      </w:r>
      <w:r>
        <w:rPr>
          <w:rFonts w:ascii="方正黑体_GBK" w:eastAsia="方正黑体_GBK" w:hAnsi="方正黑体_GBK" w:cs="方正黑体_GBK" w:hint="eastAsia"/>
          <w:sz w:val="32"/>
          <w:szCs w:val="32"/>
        </w:rPr>
        <w:t xml:space="preserve">  </w:t>
      </w:r>
      <w:r>
        <w:rPr>
          <w:rFonts w:ascii="方正黑体_GBK" w:eastAsia="方正黑体_GBK" w:hAnsi="方正黑体_GBK" w:cs="方正黑体_GBK" w:hint="eastAsia"/>
          <w:sz w:val="32"/>
          <w:szCs w:val="32"/>
        </w:rPr>
        <w:t>则</w:t>
      </w:r>
    </w:p>
    <w:p w:rsidR="00175A52" w:rsidRDefault="00175A52">
      <w:pPr>
        <w:spacing w:line="590" w:lineRule="exact"/>
        <w:ind w:firstLine="640"/>
        <w:jc w:val="both"/>
        <w:rPr>
          <w:rFonts w:ascii="宋体" w:eastAsia="方正仿宋_GBK" w:hAnsi="宋体" w:cs="宋体"/>
          <w:sz w:val="32"/>
          <w:szCs w:val="32"/>
        </w:rPr>
      </w:pPr>
    </w:p>
    <w:p w:rsidR="00175A52" w:rsidRDefault="00A3620E">
      <w:pPr>
        <w:spacing w:line="590" w:lineRule="exact"/>
        <w:ind w:firstLine="640"/>
        <w:jc w:val="both"/>
      </w:pPr>
      <w:r>
        <w:rPr>
          <w:rFonts w:ascii="方正黑体_GBK" w:eastAsia="方正黑体_GBK" w:hAnsi="方正黑体_GBK" w:cs="方正黑体_GBK" w:hint="eastAsia"/>
          <w:sz w:val="32"/>
          <w:szCs w:val="32"/>
        </w:rPr>
        <w:t>第五十五条</w:t>
      </w:r>
      <w:r>
        <w:rPr>
          <w:rFonts w:ascii="方正黑体_GBK" w:eastAsia="方正黑体_GBK" w:hAnsi="方正黑体_GBK" w:cs="方正黑体_GBK" w:hint="eastAsia"/>
          <w:sz w:val="32"/>
          <w:szCs w:val="32"/>
        </w:rPr>
        <w:t xml:space="preserve"> </w:t>
      </w:r>
      <w:r>
        <w:rPr>
          <w:rFonts w:ascii="宋体" w:eastAsia="方正仿宋_GBK" w:hAnsi="宋体" w:cs="宋体" w:hint="eastAsia"/>
          <w:sz w:val="32"/>
          <w:szCs w:val="32"/>
        </w:rPr>
        <w:t>【实施时间】本办法自【】年【】月【】日起施行</w:t>
      </w:r>
      <w:r>
        <w:rPr>
          <w:rFonts w:ascii="Times New Roman" w:eastAsia="方正仿宋_GBK" w:hAnsi="Times New Roman"/>
          <w:sz w:val="32"/>
          <w:szCs w:val="32"/>
        </w:rPr>
        <w:t>。</w:t>
      </w:r>
      <w:r>
        <w:rPr>
          <w:rFonts w:ascii="Times New Roman" w:eastAsia="方正仿宋_GBK" w:hAnsi="Times New Roman"/>
          <w:sz w:val="32"/>
          <w:szCs w:val="32"/>
        </w:rPr>
        <w:t>2008</w:t>
      </w:r>
      <w:r>
        <w:rPr>
          <w:rFonts w:ascii="Times New Roman" w:eastAsia="方正仿宋_GBK" w:hAnsi="Times New Roman"/>
          <w:sz w:val="32"/>
          <w:szCs w:val="32"/>
        </w:rPr>
        <w:t>年</w:t>
      </w:r>
      <w:r>
        <w:rPr>
          <w:rFonts w:ascii="Times New Roman" w:eastAsia="方正仿宋_GBK" w:hAnsi="Times New Roman"/>
          <w:sz w:val="32"/>
          <w:szCs w:val="32"/>
        </w:rPr>
        <w:t>9</w:t>
      </w:r>
      <w:r>
        <w:rPr>
          <w:rFonts w:ascii="Times New Roman" w:eastAsia="方正仿宋_GBK" w:hAnsi="Times New Roman"/>
          <w:sz w:val="32"/>
          <w:szCs w:val="32"/>
        </w:rPr>
        <w:t>月</w:t>
      </w:r>
      <w:r>
        <w:rPr>
          <w:rFonts w:ascii="Times New Roman" w:eastAsia="方正仿宋_GBK" w:hAnsi="Times New Roman"/>
          <w:sz w:val="32"/>
          <w:szCs w:val="32"/>
        </w:rPr>
        <w:t>2</w:t>
      </w:r>
      <w:r>
        <w:rPr>
          <w:rFonts w:ascii="Times New Roman" w:eastAsia="方正仿宋_GBK" w:hAnsi="Times New Roman"/>
          <w:sz w:val="32"/>
          <w:szCs w:val="32"/>
        </w:rPr>
        <w:t>日江苏省人民政府发布的《江苏省实验动物管理办法》（江苏省人民政府令第</w:t>
      </w:r>
      <w:r>
        <w:rPr>
          <w:rFonts w:ascii="Times New Roman" w:eastAsia="方正仿宋_GBK" w:hAnsi="Times New Roman"/>
          <w:sz w:val="32"/>
          <w:szCs w:val="32"/>
        </w:rPr>
        <w:t>45</w:t>
      </w:r>
      <w:r>
        <w:rPr>
          <w:rFonts w:ascii="Times New Roman" w:eastAsia="方正仿宋_GBK" w:hAnsi="Times New Roman"/>
          <w:sz w:val="32"/>
          <w:szCs w:val="32"/>
        </w:rPr>
        <w:t>号）同时废止。</w:t>
      </w:r>
    </w:p>
    <w:sectPr w:rsidR="00175A52">
      <w:headerReference w:type="even" r:id="rId8"/>
      <w:headerReference w:type="default" r:id="rId9"/>
      <w:footerReference w:type="even" r:id="rId10"/>
      <w:footerReference w:type="default" r:id="rId11"/>
      <w:headerReference w:type="first" r:id="rId12"/>
      <w:footerReference w:type="first" r:id="rId13"/>
      <w:pgSz w:w="11906" w:h="16838"/>
      <w:pgMar w:top="1814" w:right="1531" w:bottom="1984" w:left="1531" w:header="720" w:footer="147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20E" w:rsidRDefault="00A3620E">
      <w:r>
        <w:separator/>
      </w:r>
    </w:p>
  </w:endnote>
  <w:endnote w:type="continuationSeparator" w:id="0">
    <w:p w:rsidR="00A3620E" w:rsidRDefault="00A3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ongti SC">
    <w:altName w:val="宋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Heiti SC Medium">
    <w:altName w:val="宋体"/>
    <w:charset w:val="86"/>
    <w:family w:val="auto"/>
    <w:pitch w:val="default"/>
    <w:sig w:usb0="00000000" w:usb1="00000000" w:usb2="00000000" w:usb3="00000000" w:csb0="203E0000" w:csb1="00000000"/>
  </w:font>
  <w:font w:name="方正黑体_GBK">
    <w:panose1 w:val="03000509000000000000"/>
    <w:charset w:val="86"/>
    <w:family w:val="script"/>
    <w:pitch w:val="fixed"/>
    <w:sig w:usb0="00000001" w:usb1="080E0000" w:usb2="00000010" w:usb3="00000000" w:csb0="00040000" w:csb1="00000000"/>
    <w:embedRegular r:id="rId1" w:subsetted="1" w:fontKey="{22BC27BA-486C-4C53-A8EB-6E27B2660C5F}"/>
  </w:font>
  <w:font w:name="方正小标宋_GBK">
    <w:panose1 w:val="03000509000000000000"/>
    <w:charset w:val="86"/>
    <w:family w:val="script"/>
    <w:pitch w:val="fixed"/>
    <w:sig w:usb0="00000001" w:usb1="080E0000" w:usb2="00000010" w:usb3="00000000" w:csb0="00040000" w:csb1="00000000"/>
    <w:embedRegular r:id="rId2" w:subsetted="1" w:fontKey="{3EE875B8-61AB-4521-8657-C176FE364E00}"/>
  </w:font>
  <w:font w:name="方正楷体_GBK">
    <w:panose1 w:val="03000509000000000000"/>
    <w:charset w:val="86"/>
    <w:family w:val="script"/>
    <w:pitch w:val="fixed"/>
    <w:sig w:usb0="00000001" w:usb1="080E0000" w:usb2="00000010" w:usb3="00000000" w:csb0="00040000" w:csb1="00000000"/>
    <w:embedRegular r:id="rId3" w:subsetted="1" w:fontKey="{6A227FBD-C6FA-446A-9F04-8CDC0A433B5F}"/>
  </w:font>
  <w:font w:name="方正仿宋_GBK">
    <w:panose1 w:val="03000509000000000000"/>
    <w:charset w:val="86"/>
    <w:family w:val="script"/>
    <w:pitch w:val="fixed"/>
    <w:sig w:usb0="00000001" w:usb1="080E0000" w:usb2="00000010" w:usb3="00000000" w:csb0="00040000" w:csb1="00000000"/>
    <w:embedRegular r:id="rId4" w:subsetted="1" w:fontKey="{CC6204B2-7CEE-49AC-8FE7-9A8599EC52F2}"/>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A52" w:rsidRDefault="00175A52">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A52" w:rsidRDefault="00A3620E">
    <w:pPr>
      <w:pStyle w:val="a5"/>
      <w:ind w:firstLine="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75A52" w:rsidRDefault="00A3620E">
                          <w:pPr>
                            <w:pStyle w:val="a5"/>
                            <w:ind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w:t>
                          </w:r>
                          <w:r>
                            <w:rPr>
                              <w:rFonts w:ascii="方正仿宋_GBK" w:eastAsia="方正仿宋_GBK" w:hAnsi="方正仿宋_GBK" w:cs="方正仿宋_GBK" w:hint="eastAsia"/>
                              <w:sz w:val="28"/>
                              <w:szCs w:val="28"/>
                            </w:rPr>
                            <w:t xml:space="preserve"> </w:t>
                          </w:r>
                          <w:r>
                            <w:rPr>
                              <w:rFonts w:ascii="Times New Roman" w:eastAsia="方正仿宋_GBK" w:hAnsi="Times New Roman"/>
                              <w:sz w:val="28"/>
                              <w:szCs w:val="28"/>
                            </w:rPr>
                            <w:fldChar w:fldCharType="begin"/>
                          </w:r>
                          <w:r>
                            <w:rPr>
                              <w:rFonts w:ascii="Times New Roman" w:eastAsia="方正仿宋_GBK" w:hAnsi="Times New Roman"/>
                              <w:sz w:val="28"/>
                              <w:szCs w:val="28"/>
                            </w:rPr>
                            <w:instrText xml:space="preserve"> PAGE  \* MERGEFORMAT </w:instrText>
                          </w:r>
                          <w:r>
                            <w:rPr>
                              <w:rFonts w:ascii="Times New Roman" w:eastAsia="方正仿宋_GBK" w:hAnsi="Times New Roman"/>
                              <w:sz w:val="28"/>
                              <w:szCs w:val="28"/>
                            </w:rPr>
                            <w:fldChar w:fldCharType="separate"/>
                          </w:r>
                          <w:r w:rsidR="00C454BE">
                            <w:rPr>
                              <w:rFonts w:ascii="Times New Roman" w:eastAsia="方正仿宋_GBK" w:hAnsi="Times New Roman"/>
                              <w:noProof/>
                              <w:sz w:val="28"/>
                              <w:szCs w:val="28"/>
                            </w:rPr>
                            <w:t>12</w:t>
                          </w:r>
                          <w:r>
                            <w:rPr>
                              <w:rFonts w:ascii="Times New Roman" w:eastAsia="方正仿宋_GBK" w:hAnsi="Times New Roman"/>
                              <w:sz w:val="28"/>
                              <w:szCs w:val="28"/>
                            </w:rPr>
                            <w:fldChar w:fldCharType="end"/>
                          </w:r>
                          <w:r>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" filled="f" stroked="f">
              <v:textbox style="mso-fit-shape-to-text:t" inset="0,0,0,0">
                <w:txbxContent>
                  <w:p w:rsidR="00175A52" w:rsidRDefault="00A3620E">
                    <w:pPr>
                      <w:pStyle w:val="a5"/>
                      <w:ind w:firstLine="560"/>
                      <w:rPr>
                        <w:rFonts w:ascii="方正仿宋_GBK" w:eastAsia="方正仿宋_GBK" w:hAnsi="方正仿宋_GBK" w:cs="方正仿宋_GBK"/>
                        <w:sz w:val="28"/>
                        <w:szCs w:val="28"/>
                      </w:rPr>
                    </w:pPr>
                    <w:r>
                      <w:rPr>
                        <w:rFonts w:ascii="方正仿宋_GBK" w:eastAsia="方正仿宋_GBK" w:hAnsi="方正仿宋_GBK" w:cs="方正仿宋_GBK" w:hint="eastAsia"/>
                        <w:sz w:val="28"/>
                        <w:szCs w:val="28"/>
                      </w:rPr>
                      <w:t>—</w:t>
                    </w:r>
                    <w:r>
                      <w:rPr>
                        <w:rFonts w:ascii="方正仿宋_GBK" w:eastAsia="方正仿宋_GBK" w:hAnsi="方正仿宋_GBK" w:cs="方正仿宋_GBK" w:hint="eastAsia"/>
                        <w:sz w:val="28"/>
                        <w:szCs w:val="28"/>
                      </w:rPr>
                      <w:t xml:space="preserve"> </w:t>
                    </w:r>
                    <w:r>
                      <w:rPr>
                        <w:rFonts w:ascii="Times New Roman" w:eastAsia="方正仿宋_GBK" w:hAnsi="Times New Roman"/>
                        <w:sz w:val="28"/>
                        <w:szCs w:val="28"/>
                      </w:rPr>
                      <w:fldChar w:fldCharType="begin"/>
                    </w:r>
                    <w:r>
                      <w:rPr>
                        <w:rFonts w:ascii="Times New Roman" w:eastAsia="方正仿宋_GBK" w:hAnsi="Times New Roman"/>
                        <w:sz w:val="28"/>
                        <w:szCs w:val="28"/>
                      </w:rPr>
                      <w:instrText xml:space="preserve"> PAGE  \* MERGEFORMAT </w:instrText>
                    </w:r>
                    <w:r>
                      <w:rPr>
                        <w:rFonts w:ascii="Times New Roman" w:eastAsia="方正仿宋_GBK" w:hAnsi="Times New Roman"/>
                        <w:sz w:val="28"/>
                        <w:szCs w:val="28"/>
                      </w:rPr>
                      <w:fldChar w:fldCharType="separate"/>
                    </w:r>
                    <w:r w:rsidR="00C454BE">
                      <w:rPr>
                        <w:rFonts w:ascii="Times New Roman" w:eastAsia="方正仿宋_GBK" w:hAnsi="Times New Roman"/>
                        <w:noProof/>
                        <w:sz w:val="28"/>
                        <w:szCs w:val="28"/>
                      </w:rPr>
                      <w:t>12</w:t>
                    </w:r>
                    <w:r>
                      <w:rPr>
                        <w:rFonts w:ascii="Times New Roman" w:eastAsia="方正仿宋_GBK" w:hAnsi="Times New Roman"/>
                        <w:sz w:val="28"/>
                        <w:szCs w:val="28"/>
                      </w:rPr>
                      <w:fldChar w:fldCharType="end"/>
                    </w:r>
                    <w:r>
                      <w:rPr>
                        <w:rFonts w:ascii="方正仿宋_GBK" w:eastAsia="方正仿宋_GBK" w:hAnsi="方正仿宋_GBK" w:cs="方正仿宋_GBK" w:hint="eastAsia"/>
                        <w:sz w:val="28"/>
                        <w:szCs w:val="28"/>
                      </w:rPr>
                      <w:t xml:space="preserve"> </w:t>
                    </w:r>
                    <w:r>
                      <w:rPr>
                        <w:rFonts w:ascii="方正仿宋_GBK" w:eastAsia="方正仿宋_GBK" w:hAnsi="方正仿宋_GBK" w:cs="方正仿宋_GBK" w:hint="eastAsia"/>
                        <w:sz w:val="28"/>
                        <w:szCs w:val="28"/>
                      </w:rPr>
                      <w:t>—</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A52" w:rsidRDefault="00175A52">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20E" w:rsidRDefault="00A3620E">
      <w:r>
        <w:separator/>
      </w:r>
    </w:p>
  </w:footnote>
  <w:footnote w:type="continuationSeparator" w:id="0">
    <w:p w:rsidR="00A3620E" w:rsidRDefault="00A362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A52" w:rsidRDefault="00175A52">
    <w:pPr>
      <w:pStyle w:val="a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A52" w:rsidRDefault="00175A52">
    <w:pPr>
      <w:pStyle w:val="a6"/>
      <w:pBdr>
        <w:bottom w:val="none" w:sz="0" w:space="1"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A52" w:rsidRDefault="00175A52">
    <w:pPr>
      <w:pStyle w:val="a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9FEC01D"/>
    <w:rsid w:val="B9FEC01D"/>
    <w:rsid w:val="C6FFB6C7"/>
    <w:rsid w:val="C9F43533"/>
    <w:rsid w:val="CF6FE3DD"/>
    <w:rsid w:val="FDDA581C"/>
    <w:rsid w:val="FEFB53BE"/>
    <w:rsid w:val="00175A52"/>
    <w:rsid w:val="001E12A5"/>
    <w:rsid w:val="00371A70"/>
    <w:rsid w:val="0040681F"/>
    <w:rsid w:val="004B6FF5"/>
    <w:rsid w:val="00653835"/>
    <w:rsid w:val="006C37BC"/>
    <w:rsid w:val="007378B7"/>
    <w:rsid w:val="008D640C"/>
    <w:rsid w:val="00A3620E"/>
    <w:rsid w:val="00A87BD1"/>
    <w:rsid w:val="00C454BE"/>
    <w:rsid w:val="00CC2D01"/>
    <w:rsid w:val="00D26D8C"/>
    <w:rsid w:val="00D4278D"/>
    <w:rsid w:val="00D901B7"/>
    <w:rsid w:val="00EF7950"/>
    <w:rsid w:val="00F646DD"/>
    <w:rsid w:val="00F70A58"/>
    <w:rsid w:val="00FD6A5A"/>
    <w:rsid w:val="013066E9"/>
    <w:rsid w:val="01837029"/>
    <w:rsid w:val="01BE7408"/>
    <w:rsid w:val="01EF572E"/>
    <w:rsid w:val="020F0FAF"/>
    <w:rsid w:val="02197CE6"/>
    <w:rsid w:val="02323BAA"/>
    <w:rsid w:val="02D43007"/>
    <w:rsid w:val="03032814"/>
    <w:rsid w:val="031D165E"/>
    <w:rsid w:val="0361009A"/>
    <w:rsid w:val="03FA1647"/>
    <w:rsid w:val="04233CA6"/>
    <w:rsid w:val="045E68FF"/>
    <w:rsid w:val="04C3010F"/>
    <w:rsid w:val="060D0B5B"/>
    <w:rsid w:val="061347CA"/>
    <w:rsid w:val="062F1B50"/>
    <w:rsid w:val="075A76A2"/>
    <w:rsid w:val="076A5F83"/>
    <w:rsid w:val="079729EF"/>
    <w:rsid w:val="08C83CF3"/>
    <w:rsid w:val="094B3B92"/>
    <w:rsid w:val="0960577C"/>
    <w:rsid w:val="09CD45A7"/>
    <w:rsid w:val="09D74819"/>
    <w:rsid w:val="0A256191"/>
    <w:rsid w:val="0A427332"/>
    <w:rsid w:val="0AFF3D05"/>
    <w:rsid w:val="0B591FC1"/>
    <w:rsid w:val="0C426528"/>
    <w:rsid w:val="0C566AD6"/>
    <w:rsid w:val="0C8D0FEC"/>
    <w:rsid w:val="0C960B20"/>
    <w:rsid w:val="0D0C53E6"/>
    <w:rsid w:val="0D3621D9"/>
    <w:rsid w:val="0D4C1674"/>
    <w:rsid w:val="0D91293D"/>
    <w:rsid w:val="0E263395"/>
    <w:rsid w:val="0E7E20D0"/>
    <w:rsid w:val="0F25079B"/>
    <w:rsid w:val="0FA6162C"/>
    <w:rsid w:val="10B17E58"/>
    <w:rsid w:val="111807FE"/>
    <w:rsid w:val="11E0324C"/>
    <w:rsid w:val="12340C55"/>
    <w:rsid w:val="134A310C"/>
    <w:rsid w:val="13617BEA"/>
    <w:rsid w:val="13664C92"/>
    <w:rsid w:val="13A12370"/>
    <w:rsid w:val="13E175CD"/>
    <w:rsid w:val="145204CA"/>
    <w:rsid w:val="146D2C0E"/>
    <w:rsid w:val="1486643B"/>
    <w:rsid w:val="148750C9"/>
    <w:rsid w:val="151237B6"/>
    <w:rsid w:val="1526316A"/>
    <w:rsid w:val="15314E2E"/>
    <w:rsid w:val="15391A5F"/>
    <w:rsid w:val="154F62B8"/>
    <w:rsid w:val="15570BBD"/>
    <w:rsid w:val="15BDC9B3"/>
    <w:rsid w:val="15F053EA"/>
    <w:rsid w:val="163C2CF3"/>
    <w:rsid w:val="16824D24"/>
    <w:rsid w:val="16D72F09"/>
    <w:rsid w:val="17367C2F"/>
    <w:rsid w:val="17887D5F"/>
    <w:rsid w:val="17984446"/>
    <w:rsid w:val="17A43682"/>
    <w:rsid w:val="17EA65DF"/>
    <w:rsid w:val="17F338A1"/>
    <w:rsid w:val="18033286"/>
    <w:rsid w:val="18364F7D"/>
    <w:rsid w:val="187C5B16"/>
    <w:rsid w:val="187F72BD"/>
    <w:rsid w:val="188B39D7"/>
    <w:rsid w:val="188E4A2D"/>
    <w:rsid w:val="18912018"/>
    <w:rsid w:val="18DB45BF"/>
    <w:rsid w:val="19A36135"/>
    <w:rsid w:val="1A4E5290"/>
    <w:rsid w:val="1A9F5AEC"/>
    <w:rsid w:val="1B09565B"/>
    <w:rsid w:val="1B0F5941"/>
    <w:rsid w:val="1B5102C3"/>
    <w:rsid w:val="1BEC17AD"/>
    <w:rsid w:val="1C5623DD"/>
    <w:rsid w:val="1D6E1EBF"/>
    <w:rsid w:val="1DEB43C4"/>
    <w:rsid w:val="1DF204E0"/>
    <w:rsid w:val="1E314610"/>
    <w:rsid w:val="1E4B2FC7"/>
    <w:rsid w:val="1EF43673"/>
    <w:rsid w:val="1F9A5406"/>
    <w:rsid w:val="1FA3607E"/>
    <w:rsid w:val="1FD60202"/>
    <w:rsid w:val="1FE97EF9"/>
    <w:rsid w:val="1FEC06ED"/>
    <w:rsid w:val="1FFB37C4"/>
    <w:rsid w:val="1FFD2B62"/>
    <w:rsid w:val="201C198C"/>
    <w:rsid w:val="20D27B3D"/>
    <w:rsid w:val="21332A11"/>
    <w:rsid w:val="21CD354E"/>
    <w:rsid w:val="21D72053"/>
    <w:rsid w:val="21D951F8"/>
    <w:rsid w:val="22171D60"/>
    <w:rsid w:val="2220796B"/>
    <w:rsid w:val="2237702E"/>
    <w:rsid w:val="2286228A"/>
    <w:rsid w:val="22FD3CF7"/>
    <w:rsid w:val="230961F8"/>
    <w:rsid w:val="23410034"/>
    <w:rsid w:val="23EC03DD"/>
    <w:rsid w:val="243E6375"/>
    <w:rsid w:val="246A716A"/>
    <w:rsid w:val="24C06D8A"/>
    <w:rsid w:val="24C7228B"/>
    <w:rsid w:val="253A4D8F"/>
    <w:rsid w:val="25ED5C53"/>
    <w:rsid w:val="260549C2"/>
    <w:rsid w:val="26FB7CA7"/>
    <w:rsid w:val="271432C0"/>
    <w:rsid w:val="271F746D"/>
    <w:rsid w:val="27357E75"/>
    <w:rsid w:val="27C7361E"/>
    <w:rsid w:val="27DD40F7"/>
    <w:rsid w:val="290E5AA4"/>
    <w:rsid w:val="299B634A"/>
    <w:rsid w:val="2A06316E"/>
    <w:rsid w:val="2A3D1225"/>
    <w:rsid w:val="2A4445C9"/>
    <w:rsid w:val="2B400019"/>
    <w:rsid w:val="2BB4289D"/>
    <w:rsid w:val="2C0A1BC1"/>
    <w:rsid w:val="2CB066D1"/>
    <w:rsid w:val="2D572256"/>
    <w:rsid w:val="2D6B20D1"/>
    <w:rsid w:val="2D766B80"/>
    <w:rsid w:val="2DCC054E"/>
    <w:rsid w:val="2DE41D3C"/>
    <w:rsid w:val="2E172626"/>
    <w:rsid w:val="2E2233AD"/>
    <w:rsid w:val="2E601123"/>
    <w:rsid w:val="2E7016C9"/>
    <w:rsid w:val="2E725070"/>
    <w:rsid w:val="2E7B5A25"/>
    <w:rsid w:val="2F693B43"/>
    <w:rsid w:val="2FCA72EB"/>
    <w:rsid w:val="304732FA"/>
    <w:rsid w:val="304B1721"/>
    <w:rsid w:val="313D2197"/>
    <w:rsid w:val="32494863"/>
    <w:rsid w:val="32D37DB5"/>
    <w:rsid w:val="32DD57E1"/>
    <w:rsid w:val="33354BA6"/>
    <w:rsid w:val="3345278F"/>
    <w:rsid w:val="33511507"/>
    <w:rsid w:val="337B0E24"/>
    <w:rsid w:val="337E09C3"/>
    <w:rsid w:val="33BB5263"/>
    <w:rsid w:val="33F22CD8"/>
    <w:rsid w:val="34C42847"/>
    <w:rsid w:val="34FA3BF3"/>
    <w:rsid w:val="35601830"/>
    <w:rsid w:val="35E7317D"/>
    <w:rsid w:val="35F5697B"/>
    <w:rsid w:val="36266501"/>
    <w:rsid w:val="36DD320D"/>
    <w:rsid w:val="377A7634"/>
    <w:rsid w:val="37C7238E"/>
    <w:rsid w:val="38196A86"/>
    <w:rsid w:val="38596879"/>
    <w:rsid w:val="38646529"/>
    <w:rsid w:val="386F2FDB"/>
    <w:rsid w:val="38FF13A4"/>
    <w:rsid w:val="397D4DF2"/>
    <w:rsid w:val="39B46998"/>
    <w:rsid w:val="39E92654"/>
    <w:rsid w:val="3AB536D5"/>
    <w:rsid w:val="3AD273C0"/>
    <w:rsid w:val="3AE3337B"/>
    <w:rsid w:val="3B3F106F"/>
    <w:rsid w:val="3B620744"/>
    <w:rsid w:val="3B864AEE"/>
    <w:rsid w:val="3B911029"/>
    <w:rsid w:val="3C7E77FF"/>
    <w:rsid w:val="3C8368AC"/>
    <w:rsid w:val="3D0436B6"/>
    <w:rsid w:val="3D2E0190"/>
    <w:rsid w:val="3E203BE4"/>
    <w:rsid w:val="3EA00DCD"/>
    <w:rsid w:val="3ED67B86"/>
    <w:rsid w:val="3F235944"/>
    <w:rsid w:val="3F27B6C1"/>
    <w:rsid w:val="3F3F7397"/>
    <w:rsid w:val="3F571B1E"/>
    <w:rsid w:val="3F6A08C0"/>
    <w:rsid w:val="3FC72AE1"/>
    <w:rsid w:val="4016588C"/>
    <w:rsid w:val="402A3BFD"/>
    <w:rsid w:val="40711049"/>
    <w:rsid w:val="40792317"/>
    <w:rsid w:val="409241B5"/>
    <w:rsid w:val="4093729D"/>
    <w:rsid w:val="40BD1258"/>
    <w:rsid w:val="40C854ED"/>
    <w:rsid w:val="40D72389"/>
    <w:rsid w:val="41D91296"/>
    <w:rsid w:val="41E47C71"/>
    <w:rsid w:val="426B2108"/>
    <w:rsid w:val="42891291"/>
    <w:rsid w:val="42C222CE"/>
    <w:rsid w:val="42F96EF2"/>
    <w:rsid w:val="430B41B0"/>
    <w:rsid w:val="430B7913"/>
    <w:rsid w:val="43966BAE"/>
    <w:rsid w:val="439E2535"/>
    <w:rsid w:val="43A277BC"/>
    <w:rsid w:val="43BB52AD"/>
    <w:rsid w:val="43CD4BC8"/>
    <w:rsid w:val="43D52462"/>
    <w:rsid w:val="43E87696"/>
    <w:rsid w:val="43F14D5A"/>
    <w:rsid w:val="44464048"/>
    <w:rsid w:val="44593EB5"/>
    <w:rsid w:val="44B951D0"/>
    <w:rsid w:val="44BF2CE3"/>
    <w:rsid w:val="45C769F2"/>
    <w:rsid w:val="4678706D"/>
    <w:rsid w:val="46E264EB"/>
    <w:rsid w:val="46F96F76"/>
    <w:rsid w:val="477A232E"/>
    <w:rsid w:val="477B1935"/>
    <w:rsid w:val="47896F01"/>
    <w:rsid w:val="47A209B2"/>
    <w:rsid w:val="484A2C8B"/>
    <w:rsid w:val="489D1632"/>
    <w:rsid w:val="49543DC1"/>
    <w:rsid w:val="499C3073"/>
    <w:rsid w:val="49CC7EB8"/>
    <w:rsid w:val="49E75E2D"/>
    <w:rsid w:val="4A706FB0"/>
    <w:rsid w:val="4A8F7D79"/>
    <w:rsid w:val="4A9B6B37"/>
    <w:rsid w:val="4B3A2B43"/>
    <w:rsid w:val="4B3D718E"/>
    <w:rsid w:val="4BBD7B87"/>
    <w:rsid w:val="4BF6615C"/>
    <w:rsid w:val="4C9C4886"/>
    <w:rsid w:val="4CBC02D2"/>
    <w:rsid w:val="4D0E72DC"/>
    <w:rsid w:val="4D295C98"/>
    <w:rsid w:val="4D304E22"/>
    <w:rsid w:val="4D515C86"/>
    <w:rsid w:val="4DD70B1D"/>
    <w:rsid w:val="4DE17AC8"/>
    <w:rsid w:val="4E3046D1"/>
    <w:rsid w:val="4E824F2D"/>
    <w:rsid w:val="4F5C7349"/>
    <w:rsid w:val="501A2F43"/>
    <w:rsid w:val="5082732A"/>
    <w:rsid w:val="50F91B3C"/>
    <w:rsid w:val="522C5E4C"/>
    <w:rsid w:val="524F15CA"/>
    <w:rsid w:val="52612F1E"/>
    <w:rsid w:val="528F58DB"/>
    <w:rsid w:val="52A15B9E"/>
    <w:rsid w:val="532B564C"/>
    <w:rsid w:val="53430A03"/>
    <w:rsid w:val="53DF0EB5"/>
    <w:rsid w:val="53E91E93"/>
    <w:rsid w:val="542E024D"/>
    <w:rsid w:val="54435A77"/>
    <w:rsid w:val="54554E92"/>
    <w:rsid w:val="54DB5742"/>
    <w:rsid w:val="55337C8B"/>
    <w:rsid w:val="553570F0"/>
    <w:rsid w:val="55524F2D"/>
    <w:rsid w:val="55A67AAC"/>
    <w:rsid w:val="56130B60"/>
    <w:rsid w:val="5674401F"/>
    <w:rsid w:val="56B75568"/>
    <w:rsid w:val="56FB2B1E"/>
    <w:rsid w:val="5717563F"/>
    <w:rsid w:val="57347C1D"/>
    <w:rsid w:val="57805D82"/>
    <w:rsid w:val="57D20088"/>
    <w:rsid w:val="57EF2F07"/>
    <w:rsid w:val="59104CF4"/>
    <w:rsid w:val="59636026"/>
    <w:rsid w:val="59E532C3"/>
    <w:rsid w:val="5A8E07B6"/>
    <w:rsid w:val="5A910F3C"/>
    <w:rsid w:val="5B515455"/>
    <w:rsid w:val="5B5C07B9"/>
    <w:rsid w:val="5B5F03A4"/>
    <w:rsid w:val="5BC747D9"/>
    <w:rsid w:val="5C621EFA"/>
    <w:rsid w:val="5C8A1BC3"/>
    <w:rsid w:val="5CA00EE8"/>
    <w:rsid w:val="5CED328F"/>
    <w:rsid w:val="5D111DC4"/>
    <w:rsid w:val="5D346BF9"/>
    <w:rsid w:val="5D5932FD"/>
    <w:rsid w:val="5DA54794"/>
    <w:rsid w:val="5DF05DE5"/>
    <w:rsid w:val="5E631F59"/>
    <w:rsid w:val="5E6E102A"/>
    <w:rsid w:val="5EA22A81"/>
    <w:rsid w:val="5EF4716F"/>
    <w:rsid w:val="5F0B247E"/>
    <w:rsid w:val="5F696B2E"/>
    <w:rsid w:val="5FAE58F4"/>
    <w:rsid w:val="6045400C"/>
    <w:rsid w:val="60651FB9"/>
    <w:rsid w:val="60742F78"/>
    <w:rsid w:val="60F8708E"/>
    <w:rsid w:val="61293547"/>
    <w:rsid w:val="6199729D"/>
    <w:rsid w:val="619C01E2"/>
    <w:rsid w:val="61DA0CB4"/>
    <w:rsid w:val="62970ADC"/>
    <w:rsid w:val="637E1018"/>
    <w:rsid w:val="640D4581"/>
    <w:rsid w:val="64CF649E"/>
    <w:rsid w:val="6523438F"/>
    <w:rsid w:val="6593777B"/>
    <w:rsid w:val="6609434E"/>
    <w:rsid w:val="6655478F"/>
    <w:rsid w:val="669E30E8"/>
    <w:rsid w:val="66E44601"/>
    <w:rsid w:val="66EF082E"/>
    <w:rsid w:val="67020E24"/>
    <w:rsid w:val="67430B73"/>
    <w:rsid w:val="67437A9A"/>
    <w:rsid w:val="67696832"/>
    <w:rsid w:val="677F3F1B"/>
    <w:rsid w:val="68105C95"/>
    <w:rsid w:val="684D4EE7"/>
    <w:rsid w:val="68CC52CB"/>
    <w:rsid w:val="690900EB"/>
    <w:rsid w:val="69217643"/>
    <w:rsid w:val="69892D36"/>
    <w:rsid w:val="69963E9F"/>
    <w:rsid w:val="69BF1ED2"/>
    <w:rsid w:val="69FF66FF"/>
    <w:rsid w:val="6A2922A9"/>
    <w:rsid w:val="6A72543B"/>
    <w:rsid w:val="6A8917B4"/>
    <w:rsid w:val="6B367F31"/>
    <w:rsid w:val="6B767770"/>
    <w:rsid w:val="6BAD68E6"/>
    <w:rsid w:val="6BEA1A34"/>
    <w:rsid w:val="6C236327"/>
    <w:rsid w:val="6C303D8F"/>
    <w:rsid w:val="6C382C77"/>
    <w:rsid w:val="6C735A5D"/>
    <w:rsid w:val="6C9371D2"/>
    <w:rsid w:val="6CBDD127"/>
    <w:rsid w:val="6DB86C55"/>
    <w:rsid w:val="6DDB5FB0"/>
    <w:rsid w:val="6E092D74"/>
    <w:rsid w:val="6E87026D"/>
    <w:rsid w:val="6EEE5760"/>
    <w:rsid w:val="6EF713FE"/>
    <w:rsid w:val="6F176B74"/>
    <w:rsid w:val="6FBB1BF5"/>
    <w:rsid w:val="6FE528D3"/>
    <w:rsid w:val="70107F06"/>
    <w:rsid w:val="70565629"/>
    <w:rsid w:val="70843BCC"/>
    <w:rsid w:val="70D23371"/>
    <w:rsid w:val="714B15D8"/>
    <w:rsid w:val="71A87F57"/>
    <w:rsid w:val="71B504C2"/>
    <w:rsid w:val="71BC3A49"/>
    <w:rsid w:val="71E358A3"/>
    <w:rsid w:val="7234780E"/>
    <w:rsid w:val="723F7227"/>
    <w:rsid w:val="7247518B"/>
    <w:rsid w:val="72B604BD"/>
    <w:rsid w:val="7313723A"/>
    <w:rsid w:val="73572E30"/>
    <w:rsid w:val="737729BA"/>
    <w:rsid w:val="737D244C"/>
    <w:rsid w:val="73D80A04"/>
    <w:rsid w:val="73E4763C"/>
    <w:rsid w:val="73F110DE"/>
    <w:rsid w:val="74041180"/>
    <w:rsid w:val="74157F65"/>
    <w:rsid w:val="74A2621B"/>
    <w:rsid w:val="74C6415A"/>
    <w:rsid w:val="74EE748C"/>
    <w:rsid w:val="75185464"/>
    <w:rsid w:val="75235ABA"/>
    <w:rsid w:val="75626A0B"/>
    <w:rsid w:val="75EF2BB1"/>
    <w:rsid w:val="76361FD5"/>
    <w:rsid w:val="76736D71"/>
    <w:rsid w:val="768171EB"/>
    <w:rsid w:val="768618AC"/>
    <w:rsid w:val="768F6425"/>
    <w:rsid w:val="773038C6"/>
    <w:rsid w:val="777E1DE2"/>
    <w:rsid w:val="782E2AC0"/>
    <w:rsid w:val="785B15EA"/>
    <w:rsid w:val="78A44097"/>
    <w:rsid w:val="78F7762A"/>
    <w:rsid w:val="79367BDC"/>
    <w:rsid w:val="79587267"/>
    <w:rsid w:val="79D313F3"/>
    <w:rsid w:val="7A006D7F"/>
    <w:rsid w:val="7A7026C2"/>
    <w:rsid w:val="7B077B8D"/>
    <w:rsid w:val="7B636DC2"/>
    <w:rsid w:val="7BB4674B"/>
    <w:rsid w:val="7C8835C6"/>
    <w:rsid w:val="7D094CF2"/>
    <w:rsid w:val="7D747887"/>
    <w:rsid w:val="7DA50364"/>
    <w:rsid w:val="7DBB1012"/>
    <w:rsid w:val="7EBE71E5"/>
    <w:rsid w:val="7EF612FC"/>
    <w:rsid w:val="7F7E59EA"/>
    <w:rsid w:val="7FAF3229"/>
    <w:rsid w:val="7FCA1E88"/>
    <w:rsid w:val="7FD90683"/>
    <w:rsid w:val="97BF6FF2"/>
    <w:rsid w:val="B9F74671"/>
    <w:rsid w:val="B9FEC01D"/>
    <w:rsid w:val="BF3B431F"/>
    <w:rsid w:val="BFDF573A"/>
    <w:rsid w:val="BFFDB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ind w:firstLineChars="200" w:firstLine="420"/>
    </w:pPr>
    <w:rPr>
      <w:rFonts w:ascii="Calibri" w:hAnsi="Calibri"/>
      <w:sz w:val="21"/>
      <w:szCs w:val="22"/>
    </w:rPr>
  </w:style>
  <w:style w:type="paragraph" w:styleId="1">
    <w:name w:val="heading 1"/>
    <w:basedOn w:val="a"/>
    <w:next w:val="a"/>
    <w:qFormat/>
    <w:pPr>
      <w:keepNext/>
      <w:keepLines/>
      <w:spacing w:line="579" w:lineRule="auto"/>
      <w:outlineLvl w:val="0"/>
    </w:pPr>
    <w:rPr>
      <w:rFonts w:ascii="宋体" w:hAnsi="宋体" w:cs="Songti SC"/>
      <w:b/>
      <w:bCs/>
      <w:sz w:val="28"/>
      <w:szCs w:val="44"/>
    </w:rPr>
  </w:style>
  <w:style w:type="paragraph" w:styleId="2">
    <w:name w:val="heading 2"/>
    <w:basedOn w:val="a"/>
    <w:next w:val="a"/>
    <w:unhideWhenUsed/>
    <w:qFormat/>
    <w:pPr>
      <w:spacing w:beforeLines="50" w:before="50" w:beforeAutospacing="1" w:afterLines="50" w:after="50" w:line="400" w:lineRule="exact"/>
      <w:outlineLvl w:val="1"/>
    </w:pPr>
    <w:rPr>
      <w:rFonts w:ascii="宋体" w:eastAsia="黑体" w:hAnsi="宋体" w:hint="eastAsia"/>
      <w:bCs/>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style>
  <w:style w:type="paragraph" w:styleId="a4">
    <w:name w:val="Balloon Text"/>
    <w:basedOn w:val="a"/>
    <w:link w:val="Char"/>
    <w:qFormat/>
    <w:rPr>
      <w:sz w:val="18"/>
      <w:szCs w:val="18"/>
    </w:rPr>
  </w:style>
  <w:style w:type="paragraph" w:styleId="a5">
    <w:name w:val="footer"/>
    <w:basedOn w:val="a"/>
    <w:uiPriority w:val="99"/>
    <w:unhideWhenUsed/>
    <w:qFormat/>
    <w:pPr>
      <w:tabs>
        <w:tab w:val="center" w:pos="4153"/>
        <w:tab w:val="right" w:pos="8306"/>
      </w:tabs>
      <w:snapToGrid w:val="0"/>
    </w:pPr>
    <w:rPr>
      <w:sz w:val="18"/>
      <w:szCs w:val="18"/>
    </w:rPr>
  </w:style>
  <w:style w:type="paragraph" w:styleId="a6">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pPr>
    <w:rPr>
      <w:sz w:val="24"/>
    </w:rPr>
  </w:style>
  <w:style w:type="paragraph" w:customStyle="1" w:styleId="20">
    <w:name w:val="2级标题（中国法学）"/>
    <w:basedOn w:val="2"/>
    <w:qFormat/>
    <w:rPr>
      <w:rFonts w:eastAsia="Heiti SC Medium"/>
      <w:sz w:val="28"/>
    </w:rPr>
  </w:style>
  <w:style w:type="character" w:customStyle="1" w:styleId="Char">
    <w:name w:val="批注框文本 Char"/>
    <w:basedOn w:val="a0"/>
    <w:link w:val="a4"/>
    <w:qFormat/>
    <w:rPr>
      <w:rFonts w:ascii="Calibri" w:hAnsi="Calibri"/>
      <w:sz w:val="18"/>
      <w:szCs w:val="18"/>
    </w:rPr>
  </w:style>
  <w:style w:type="character" w:customStyle="1" w:styleId="Char0">
    <w:name w:val="页眉 Char"/>
    <w:basedOn w:val="a0"/>
    <w:link w:val="a6"/>
    <w:qFormat/>
    <w:rPr>
      <w:rFonts w:ascii="Calibri" w:hAnsi="Calibri"/>
      <w:sz w:val="18"/>
      <w:szCs w:val="18"/>
    </w:rPr>
  </w:style>
  <w:style w:type="paragraph" w:customStyle="1" w:styleId="p">
    <w:name w:val="p"/>
    <w:basedOn w:val="a"/>
    <w:qFormat/>
    <w:pPr>
      <w:spacing w:line="525" w:lineRule="atLeast"/>
      <w:ind w:firstLine="375"/>
    </w:pPr>
    <w:rPr>
      <w:sz w:val="24"/>
    </w:rPr>
  </w:style>
  <w:style w:type="paragraph" w:customStyle="1" w:styleId="10">
    <w:name w:val="标题1"/>
    <w:basedOn w:val="1"/>
    <w:next w:val="a"/>
    <w:qFormat/>
    <w:pPr>
      <w:autoSpaceDE w:val="0"/>
      <w:autoSpaceDN w:val="0"/>
      <w:adjustRightInd w:val="0"/>
      <w:snapToGrid w:val="0"/>
      <w:spacing w:line="590" w:lineRule="exact"/>
      <w:ind w:firstLine="640"/>
      <w:jc w:val="both"/>
    </w:pPr>
    <w:rPr>
      <w:rFonts w:ascii="方正黑体_GBK" w:eastAsia="方正黑体_GBK" w:hAnsi="方正黑体_GBK" w:hint="eastAsia"/>
      <w:b w:val="0"/>
      <w:snapToGrid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ind w:firstLineChars="200" w:firstLine="420"/>
    </w:pPr>
    <w:rPr>
      <w:rFonts w:ascii="Calibri" w:hAnsi="Calibri"/>
      <w:sz w:val="21"/>
      <w:szCs w:val="22"/>
    </w:rPr>
  </w:style>
  <w:style w:type="paragraph" w:styleId="1">
    <w:name w:val="heading 1"/>
    <w:basedOn w:val="a"/>
    <w:next w:val="a"/>
    <w:qFormat/>
    <w:pPr>
      <w:keepNext/>
      <w:keepLines/>
      <w:spacing w:line="579" w:lineRule="auto"/>
      <w:outlineLvl w:val="0"/>
    </w:pPr>
    <w:rPr>
      <w:rFonts w:ascii="宋体" w:hAnsi="宋体" w:cs="Songti SC"/>
      <w:b/>
      <w:bCs/>
      <w:sz w:val="28"/>
      <w:szCs w:val="44"/>
    </w:rPr>
  </w:style>
  <w:style w:type="paragraph" w:styleId="2">
    <w:name w:val="heading 2"/>
    <w:basedOn w:val="a"/>
    <w:next w:val="a"/>
    <w:unhideWhenUsed/>
    <w:qFormat/>
    <w:pPr>
      <w:spacing w:beforeLines="50" w:before="50" w:beforeAutospacing="1" w:afterLines="50" w:after="50" w:line="400" w:lineRule="exact"/>
      <w:outlineLvl w:val="1"/>
    </w:pPr>
    <w:rPr>
      <w:rFonts w:ascii="宋体" w:eastAsia="黑体" w:hAnsi="宋体" w:hint="eastAsia"/>
      <w:bCs/>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style>
  <w:style w:type="paragraph" w:styleId="a4">
    <w:name w:val="Balloon Text"/>
    <w:basedOn w:val="a"/>
    <w:link w:val="Char"/>
    <w:qFormat/>
    <w:rPr>
      <w:sz w:val="18"/>
      <w:szCs w:val="18"/>
    </w:rPr>
  </w:style>
  <w:style w:type="paragraph" w:styleId="a5">
    <w:name w:val="footer"/>
    <w:basedOn w:val="a"/>
    <w:uiPriority w:val="99"/>
    <w:unhideWhenUsed/>
    <w:qFormat/>
    <w:pPr>
      <w:tabs>
        <w:tab w:val="center" w:pos="4153"/>
        <w:tab w:val="right" w:pos="8306"/>
      </w:tabs>
      <w:snapToGrid w:val="0"/>
    </w:pPr>
    <w:rPr>
      <w:sz w:val="18"/>
      <w:szCs w:val="18"/>
    </w:rPr>
  </w:style>
  <w:style w:type="paragraph" w:styleId="a6">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pPr>
    <w:rPr>
      <w:sz w:val="24"/>
    </w:rPr>
  </w:style>
  <w:style w:type="paragraph" w:customStyle="1" w:styleId="20">
    <w:name w:val="2级标题（中国法学）"/>
    <w:basedOn w:val="2"/>
    <w:qFormat/>
    <w:rPr>
      <w:rFonts w:eastAsia="Heiti SC Medium"/>
      <w:sz w:val="28"/>
    </w:rPr>
  </w:style>
  <w:style w:type="character" w:customStyle="1" w:styleId="Char">
    <w:name w:val="批注框文本 Char"/>
    <w:basedOn w:val="a0"/>
    <w:link w:val="a4"/>
    <w:qFormat/>
    <w:rPr>
      <w:rFonts w:ascii="Calibri" w:hAnsi="Calibri"/>
      <w:sz w:val="18"/>
      <w:szCs w:val="18"/>
    </w:rPr>
  </w:style>
  <w:style w:type="character" w:customStyle="1" w:styleId="Char0">
    <w:name w:val="页眉 Char"/>
    <w:basedOn w:val="a0"/>
    <w:link w:val="a6"/>
    <w:qFormat/>
    <w:rPr>
      <w:rFonts w:ascii="Calibri" w:hAnsi="Calibri"/>
      <w:sz w:val="18"/>
      <w:szCs w:val="18"/>
    </w:rPr>
  </w:style>
  <w:style w:type="paragraph" w:customStyle="1" w:styleId="p">
    <w:name w:val="p"/>
    <w:basedOn w:val="a"/>
    <w:qFormat/>
    <w:pPr>
      <w:spacing w:line="525" w:lineRule="atLeast"/>
      <w:ind w:firstLine="375"/>
    </w:pPr>
    <w:rPr>
      <w:sz w:val="24"/>
    </w:rPr>
  </w:style>
  <w:style w:type="paragraph" w:customStyle="1" w:styleId="10">
    <w:name w:val="标题1"/>
    <w:basedOn w:val="1"/>
    <w:next w:val="a"/>
    <w:qFormat/>
    <w:pPr>
      <w:autoSpaceDE w:val="0"/>
      <w:autoSpaceDN w:val="0"/>
      <w:adjustRightInd w:val="0"/>
      <w:snapToGrid w:val="0"/>
      <w:spacing w:line="590" w:lineRule="exact"/>
      <w:ind w:firstLine="640"/>
      <w:jc w:val="both"/>
    </w:pPr>
    <w:rPr>
      <w:rFonts w:ascii="方正黑体_GBK" w:eastAsia="方正黑体_GBK" w:hAnsi="方正黑体_GBK" w:hint="eastAsia"/>
      <w:b w:val="0"/>
      <w:snapToGrid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951</Words>
  <Characters>5427</Characters>
  <Application>Microsoft Office Word</Application>
  <DocSecurity>0</DocSecurity>
  <Lines>45</Lines>
  <Paragraphs>12</Paragraphs>
  <ScaleCrop>false</ScaleCrop>
  <Company>Microsoft</Company>
  <LinksUpToDate>false</LinksUpToDate>
  <CharactersWithSpaces>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dc:creator>
  <cp:lastModifiedBy>qf</cp:lastModifiedBy>
  <cp:revision>11</cp:revision>
  <cp:lastPrinted>2025-04-03T11:29:00Z</cp:lastPrinted>
  <dcterms:created xsi:type="dcterms:W3CDTF">2024-12-26T20:11:00Z</dcterms:created>
  <dcterms:modified xsi:type="dcterms:W3CDTF">2025-05-09T02:21:00Z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A92D3D98C15C4539BAA53041032E0F7B_13</vt:lpwstr>
  </property>
  <property fmtid="{D5CDD505-2E9C-101B-9397-08002B2CF9AE}" pid="4" name="KSOTemplateDocerSaveRecord">
    <vt:lpwstr>eyJoZGlkIjoiNTI0YzQzYTc2ZTkwZWFjZDJkNzQzYWQ1ODczMzM0ZjAiLCJ1c2VySWQiOiIyMTkyMDI5MjkifQ==</vt:lpwstr>
  </property>
</Properties>
</file>