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AAA62A">
      <w:pPr>
        <w:adjustRightInd w:val="0"/>
        <w:snapToGrid w:val="0"/>
        <w:spacing w:line="590" w:lineRule="exact"/>
        <w:jc w:val="left"/>
        <w:rPr>
          <w:rFonts w:ascii="方正黑体_GBK" w:hAnsi="Times New Roman" w:eastAsia="方正黑体_GBK" w:cs="Times New Roman"/>
          <w:sz w:val="10"/>
          <w:szCs w:val="10"/>
        </w:rPr>
      </w:pPr>
      <w:r>
        <w:rPr>
          <w:rFonts w:hint="eastAsia" w:ascii="方正黑体_GBK" w:hAnsi="Times New Roman" w:eastAsia="方正黑体_GBK" w:cs="Times New Roman"/>
          <w:sz w:val="32"/>
          <w:szCs w:val="32"/>
        </w:rPr>
        <w:t>附件</w:t>
      </w:r>
      <w:r>
        <w:rPr>
          <w:rFonts w:hint="default" w:ascii="Times New Roman" w:hAnsi="Times New Roman" w:eastAsia="方正黑体_GBK" w:cs="Times New Roman"/>
          <w:sz w:val="32"/>
          <w:szCs w:val="32"/>
        </w:rPr>
        <w:t>2</w:t>
      </w:r>
    </w:p>
    <w:p w14:paraId="5FC029C2">
      <w:pPr>
        <w:adjustRightInd w:val="0"/>
        <w:snapToGrid w:val="0"/>
        <w:spacing w:line="590" w:lineRule="exact"/>
        <w:jc w:val="left"/>
        <w:rPr>
          <w:rFonts w:ascii="方正黑体_GBK" w:hAnsi="Times New Roman" w:eastAsia="方正黑体_GBK" w:cs="Times New Roman"/>
          <w:sz w:val="10"/>
          <w:szCs w:val="10"/>
        </w:rPr>
      </w:pPr>
    </w:p>
    <w:p w14:paraId="3E4787D6">
      <w:pPr>
        <w:adjustRightInd w:val="0"/>
        <w:snapToGrid w:val="0"/>
        <w:spacing w:line="590" w:lineRule="exact"/>
        <w:jc w:val="center"/>
        <w:rPr>
          <w:rFonts w:hint="eastAsia" w:ascii="Times New Roman" w:hAnsi="Times New Roman" w:eastAsia="方正小标宋_GBK" w:cs="Times New Roman"/>
          <w:sz w:val="44"/>
          <w:szCs w:val="44"/>
          <w:lang w:eastAsia="zh-CN"/>
        </w:rPr>
      </w:pPr>
      <w:r>
        <w:rPr>
          <w:rFonts w:hint="eastAsia" w:ascii="Times New Roman" w:hAnsi="Times New Roman" w:eastAsia="方正小标宋_GBK" w:cs="Times New Roman"/>
          <w:sz w:val="44"/>
          <w:szCs w:val="44"/>
        </w:rPr>
        <w:t>关于《江苏省实验动物管理</w:t>
      </w:r>
      <w:bookmarkStart w:id="0" w:name="OLE_LINK1"/>
      <w:r>
        <w:rPr>
          <w:rFonts w:hint="eastAsia" w:ascii="Times New Roman" w:hAnsi="Times New Roman" w:eastAsia="方正小标宋_GBK" w:cs="Times New Roman"/>
          <w:sz w:val="44"/>
          <w:szCs w:val="44"/>
        </w:rPr>
        <w:t>办法》</w:t>
      </w:r>
      <w:bookmarkEnd w:id="0"/>
      <w:r>
        <w:rPr>
          <w:rFonts w:hint="eastAsia" w:ascii="Times New Roman" w:hAnsi="Times New Roman" w:eastAsia="方正小标宋_GBK" w:cs="Times New Roman"/>
          <w:sz w:val="44"/>
          <w:szCs w:val="44"/>
        </w:rPr>
        <w:t>修改草案</w:t>
      </w:r>
    </w:p>
    <w:p w14:paraId="01BED926">
      <w:pPr>
        <w:adjustRightInd w:val="0"/>
        <w:snapToGrid w:val="0"/>
        <w:spacing w:line="590" w:lineRule="exact"/>
        <w:jc w:val="center"/>
        <w:rPr>
          <w:rFonts w:ascii="方正小标宋_GBK" w:hAnsi="Times New Roman" w:eastAsia="方正小标宋_GBK" w:cs="Times New Roman"/>
          <w:color w:val="000000" w:themeColor="text1"/>
          <w:kern w:val="0"/>
          <w:sz w:val="44"/>
          <w:szCs w:val="44"/>
          <w14:textFill>
            <w14:solidFill>
              <w14:schemeClr w14:val="tx1"/>
            </w14:solidFill>
          </w14:textFill>
        </w:rPr>
      </w:pPr>
      <w:r>
        <w:rPr>
          <w:rFonts w:hint="eastAsia" w:ascii="Times New Roman" w:hAnsi="Times New Roman" w:eastAsia="方正小标宋_GBK" w:cs="Times New Roman"/>
          <w:sz w:val="44"/>
          <w:szCs w:val="44"/>
        </w:rPr>
        <w:t>的起草说明</w:t>
      </w:r>
    </w:p>
    <w:p w14:paraId="58DFB46A">
      <w:pPr>
        <w:adjustRightInd w:val="0"/>
        <w:snapToGrid w:val="0"/>
        <w:spacing w:line="590" w:lineRule="exact"/>
        <w:rPr>
          <w:rFonts w:ascii="Times New Roman" w:hAnsi="Times New Roman" w:eastAsia="方正仿宋_GBK" w:cs="Times New Roman"/>
          <w:snapToGrid w:val="0"/>
          <w:kern w:val="0"/>
          <w:sz w:val="32"/>
          <w:szCs w:val="32"/>
        </w:rPr>
      </w:pPr>
    </w:p>
    <w:p w14:paraId="05A59602">
      <w:pPr>
        <w:adjustRightInd w:val="0"/>
        <w:snapToGrid w:val="0"/>
        <w:spacing w:line="590" w:lineRule="exact"/>
        <w:ind w:firstLine="640" w:firstLineChars="200"/>
        <w:rPr>
          <w:rFonts w:eastAsia="方正仿宋_GBK"/>
          <w:szCs w:val="32"/>
        </w:rPr>
      </w:pPr>
      <w:r>
        <w:rPr>
          <w:rFonts w:hint="eastAsia" w:ascii="Times New Roman" w:hAnsi="Times New Roman" w:eastAsia="方正仿宋_GBK" w:cs="Times New Roman"/>
          <w:snapToGrid w:val="0"/>
          <w:kern w:val="0"/>
          <w:sz w:val="32"/>
          <w:szCs w:val="32"/>
        </w:rPr>
        <w:t>为适应我省科学研究、经济建设与社会</w:t>
      </w:r>
      <w:r>
        <w:rPr>
          <w:rFonts w:hint="eastAsia" w:ascii="Times New Roman" w:hAnsi="Times New Roman" w:eastAsia="方正仿宋_GBK" w:cs="Times New Roman"/>
          <w:snapToGrid w:val="0"/>
          <w:kern w:val="0"/>
          <w:sz w:val="32"/>
          <w:szCs w:val="32"/>
          <w:lang w:eastAsia="zh-CN"/>
        </w:rPr>
        <w:t>进步</w:t>
      </w:r>
      <w:r>
        <w:rPr>
          <w:rFonts w:hint="eastAsia" w:ascii="Times New Roman" w:hAnsi="Times New Roman" w:eastAsia="方正仿宋_GBK" w:cs="Times New Roman"/>
          <w:snapToGrid w:val="0"/>
          <w:kern w:val="0"/>
          <w:sz w:val="32"/>
          <w:szCs w:val="32"/>
        </w:rPr>
        <w:t>的需要，</w:t>
      </w:r>
      <w:r>
        <w:rPr>
          <w:rFonts w:hint="eastAsia" w:ascii="Times New Roman" w:hAnsi="Times New Roman" w:eastAsia="方正仿宋_GBK" w:cs="Times New Roman"/>
          <w:snapToGrid w:val="0"/>
          <w:kern w:val="0"/>
          <w:sz w:val="32"/>
          <w:szCs w:val="32"/>
          <w:lang w:eastAsia="zh-CN"/>
        </w:rPr>
        <w:t>坚持统筹发展和安全，坚守科技向</w:t>
      </w:r>
      <w:r>
        <w:rPr>
          <w:rFonts w:hint="eastAsia" w:ascii="Times New Roman" w:hAnsi="Times New Roman" w:eastAsia="方正仿宋_GBK" w:cs="Times New Roman"/>
          <w:snapToGrid w:val="0"/>
          <w:kern w:val="0"/>
          <w:sz w:val="32"/>
          <w:szCs w:val="32"/>
          <w:lang w:val="en-US" w:eastAsia="zh-CN"/>
        </w:rPr>
        <w:t>善，</w:t>
      </w:r>
      <w:r>
        <w:rPr>
          <w:rFonts w:hint="eastAsia" w:ascii="Times New Roman" w:hAnsi="Times New Roman" w:eastAsia="方正仿宋_GBK" w:cs="Times New Roman"/>
          <w:snapToGrid w:val="0"/>
          <w:kern w:val="0"/>
          <w:sz w:val="32"/>
          <w:szCs w:val="32"/>
        </w:rPr>
        <w:t>进一步规范</w:t>
      </w:r>
      <w:r>
        <w:rPr>
          <w:rFonts w:hint="eastAsia" w:ascii="Times New Roman" w:hAnsi="Times New Roman" w:eastAsia="方正仿宋_GBK" w:cs="Times New Roman"/>
          <w:snapToGrid w:val="0"/>
          <w:kern w:val="0"/>
          <w:sz w:val="32"/>
          <w:szCs w:val="32"/>
          <w:lang w:eastAsia="zh-CN"/>
        </w:rPr>
        <w:t>和加强</w:t>
      </w:r>
      <w:r>
        <w:rPr>
          <w:rFonts w:hint="eastAsia" w:ascii="Times New Roman" w:hAnsi="Times New Roman" w:eastAsia="方正仿宋_GBK" w:cs="Times New Roman"/>
          <w:snapToGrid w:val="0"/>
          <w:kern w:val="0"/>
          <w:sz w:val="32"/>
          <w:szCs w:val="32"/>
        </w:rPr>
        <w:t>我省实验动物管理工作，保证实验动物质量</w:t>
      </w:r>
      <w:r>
        <w:rPr>
          <w:rFonts w:hint="eastAsia" w:ascii="Times New Roman" w:hAnsi="Times New Roman" w:eastAsia="方正仿宋_GBK" w:cs="Times New Roman"/>
          <w:snapToGrid w:val="0"/>
          <w:kern w:val="0"/>
          <w:sz w:val="32"/>
          <w:szCs w:val="32"/>
          <w:lang w:eastAsia="zh-CN"/>
        </w:rPr>
        <w:t>和安全</w:t>
      </w:r>
      <w:r>
        <w:rPr>
          <w:rFonts w:hint="eastAsia" w:ascii="Times New Roman" w:hAnsi="Times New Roman" w:eastAsia="方正仿宋_GBK" w:cs="Times New Roman"/>
          <w:snapToGrid w:val="0"/>
          <w:kern w:val="0"/>
          <w:sz w:val="32"/>
          <w:szCs w:val="32"/>
        </w:rPr>
        <w:t>，</w:t>
      </w:r>
      <w:r>
        <w:rPr>
          <w:rFonts w:hint="eastAsia" w:ascii="方正仿宋_GBK" w:eastAsia="方正仿宋_GBK"/>
          <w:bCs/>
          <w:sz w:val="32"/>
          <w:szCs w:val="32"/>
        </w:rPr>
        <w:t>根据《中华人民共和国生物安全法》</w:t>
      </w:r>
      <w:r>
        <w:rPr>
          <w:rFonts w:hint="eastAsia" w:ascii="Times New Roman" w:hAnsi="Times New Roman" w:eastAsia="方正仿宋_GBK" w:cs="Times New Roman"/>
          <w:snapToGrid w:val="0"/>
          <w:kern w:val="0"/>
          <w:sz w:val="32"/>
          <w:szCs w:val="32"/>
        </w:rPr>
        <w:t>《中华人民共和国动物防疫法》</w:t>
      </w:r>
      <w:r>
        <w:rPr>
          <w:rFonts w:hint="eastAsia" w:ascii="方正仿宋_GBK" w:eastAsia="方正仿宋_GBK"/>
          <w:bCs/>
          <w:sz w:val="32"/>
          <w:szCs w:val="32"/>
        </w:rPr>
        <w:t>《实验动物管理条例》等有关法律法规，省科技厅组织开展了《江苏省实验动物管理办法》（以下简称《办法》）修改工作。现就《办法》修改草案作如下说明。</w:t>
      </w:r>
    </w:p>
    <w:p w14:paraId="72DC477B">
      <w:pPr>
        <w:adjustRightInd w:val="0"/>
        <w:snapToGrid w:val="0"/>
        <w:spacing w:line="590" w:lineRule="exact"/>
        <w:ind w:firstLine="640" w:firstLineChars="200"/>
        <w:rPr>
          <w:rFonts w:ascii="方正黑体_GBK" w:hAnsi="Times New Roman" w:eastAsia="方正黑体_GBK" w:cs="Times New Roman"/>
          <w:snapToGrid w:val="0"/>
          <w:kern w:val="0"/>
          <w:sz w:val="32"/>
          <w:szCs w:val="32"/>
        </w:rPr>
      </w:pPr>
      <w:r>
        <w:rPr>
          <w:rFonts w:hint="eastAsia" w:ascii="方正黑体_GBK" w:hAnsi="Times New Roman" w:eastAsia="方正黑体_GBK" w:cs="Times New Roman"/>
          <w:snapToGrid w:val="0"/>
          <w:kern w:val="0"/>
          <w:sz w:val="32"/>
          <w:szCs w:val="32"/>
        </w:rPr>
        <w:t>一、修改背景</w:t>
      </w:r>
    </w:p>
    <w:p w14:paraId="4D5662A2">
      <w:pPr>
        <w:adjustRightInd w:val="0"/>
        <w:snapToGrid w:val="0"/>
        <w:spacing w:line="590" w:lineRule="exact"/>
        <w:ind w:firstLine="640" w:firstLineChars="200"/>
        <w:rPr>
          <w:rFonts w:ascii="方正仿宋_GBK" w:eastAsia="方正仿宋_GBK"/>
          <w:sz w:val="32"/>
          <w:szCs w:val="32"/>
        </w:rPr>
      </w:pPr>
      <w:r>
        <w:rPr>
          <w:rFonts w:hint="eastAsia" w:ascii="方正仿宋_GBK" w:eastAsia="方正仿宋_GBK"/>
          <w:bCs/>
          <w:sz w:val="32"/>
          <w:szCs w:val="32"/>
        </w:rPr>
        <w:t>实验动物是支撑生命科学基础研究、生物技术和生物医药产业发展的重要基础材料和保障条件。《办法》</w:t>
      </w:r>
      <w:r>
        <w:rPr>
          <w:rFonts w:hint="eastAsia" w:ascii="Times New Roman" w:hAnsi="Times New Roman" w:eastAsia="方正仿宋_GBK" w:cs="Times New Roman"/>
          <w:snapToGrid w:val="0"/>
          <w:kern w:val="0"/>
          <w:sz w:val="32"/>
          <w:szCs w:val="32"/>
        </w:rPr>
        <w:t>经省政府</w:t>
      </w:r>
      <w:r>
        <w:rPr>
          <w:rFonts w:hint="eastAsia" w:ascii="Times New Roman" w:hAnsi="Times New Roman" w:eastAsia="方正仿宋_GBK" w:cs="Times New Roman"/>
          <w:snapToGrid w:val="0"/>
          <w:kern w:val="0"/>
          <w:sz w:val="32"/>
          <w:szCs w:val="32"/>
          <w:lang w:eastAsia="zh-Hans"/>
        </w:rPr>
        <w:t>令第</w:t>
      </w:r>
      <w:r>
        <w:rPr>
          <w:rFonts w:ascii="Times New Roman" w:hAnsi="Times New Roman" w:eastAsia="方正仿宋_GBK" w:cs="Times New Roman"/>
          <w:snapToGrid w:val="0"/>
          <w:kern w:val="0"/>
          <w:sz w:val="32"/>
          <w:szCs w:val="32"/>
          <w:lang w:eastAsia="zh-Hans"/>
        </w:rPr>
        <w:t>45</w:t>
      </w:r>
      <w:r>
        <w:rPr>
          <w:rFonts w:hint="eastAsia" w:ascii="Times New Roman" w:hAnsi="Times New Roman" w:eastAsia="方正仿宋_GBK" w:cs="Times New Roman"/>
          <w:snapToGrid w:val="0"/>
          <w:kern w:val="0"/>
          <w:sz w:val="32"/>
          <w:szCs w:val="32"/>
          <w:lang w:eastAsia="zh-Hans"/>
        </w:rPr>
        <w:t>号</w:t>
      </w:r>
      <w:r>
        <w:rPr>
          <w:rFonts w:hint="eastAsia" w:ascii="Times New Roman" w:hAnsi="Times New Roman" w:eastAsia="方正仿宋_GBK" w:cs="Times New Roman"/>
          <w:snapToGrid w:val="0"/>
          <w:kern w:val="0"/>
          <w:sz w:val="32"/>
          <w:szCs w:val="32"/>
        </w:rPr>
        <w:t>发布，于</w:t>
      </w:r>
      <w:r>
        <w:rPr>
          <w:rFonts w:ascii="Times New Roman" w:hAnsi="Times New Roman" w:eastAsia="方正仿宋_GBK" w:cs="Times New Roman"/>
          <w:snapToGrid w:val="0"/>
          <w:kern w:val="0"/>
          <w:sz w:val="32"/>
          <w:szCs w:val="32"/>
          <w:lang w:eastAsia="zh-Hans"/>
        </w:rPr>
        <w:t>2008</w:t>
      </w:r>
      <w:r>
        <w:rPr>
          <w:rFonts w:hint="eastAsia" w:ascii="Times New Roman" w:hAnsi="Times New Roman" w:eastAsia="方正仿宋_GBK" w:cs="Times New Roman"/>
          <w:snapToGrid w:val="0"/>
          <w:kern w:val="0"/>
          <w:sz w:val="32"/>
          <w:szCs w:val="32"/>
        </w:rPr>
        <w:t>年10月1日起正式实施，</w:t>
      </w:r>
      <w:bookmarkStart w:id="1" w:name="OLE_LINK2"/>
      <w:r>
        <w:rPr>
          <w:rFonts w:hint="eastAsia" w:ascii="方正仿宋_GBK" w:eastAsia="方正仿宋_GBK"/>
          <w:bCs/>
          <w:sz w:val="32"/>
          <w:szCs w:val="32"/>
        </w:rPr>
        <w:t>是我省实验动物领域</w:t>
      </w:r>
      <w:r>
        <w:rPr>
          <w:rFonts w:hint="eastAsia" w:ascii="Times New Roman" w:hAnsi="Times New Roman" w:eastAsia="方正仿宋_GBK" w:cs="Times New Roman"/>
          <w:snapToGrid w:val="0"/>
          <w:kern w:val="0"/>
          <w:sz w:val="32"/>
          <w:szCs w:val="32"/>
        </w:rPr>
        <w:t>首部综合性地方政府规章。</w:t>
      </w:r>
      <w:bookmarkEnd w:id="1"/>
      <w:r>
        <w:rPr>
          <w:rFonts w:hint="eastAsia" w:ascii="方正仿宋_GBK" w:eastAsia="方正仿宋_GBK"/>
          <w:sz w:val="32"/>
          <w:szCs w:val="32"/>
          <w:highlight w:val="none"/>
        </w:rPr>
        <w:t>《办法》的实施，有效规范了我省实验动物生产和使用活动，进一步提升了实验动物质量和管理水平，对我省生命科学研究和生物医药产业发挥了</w:t>
      </w:r>
      <w:r>
        <w:rPr>
          <w:rFonts w:hint="eastAsia" w:ascii="方正仿宋_GBK" w:eastAsia="方正仿宋_GBK"/>
          <w:sz w:val="32"/>
          <w:szCs w:val="32"/>
        </w:rPr>
        <w:t>重要</w:t>
      </w:r>
      <w:r>
        <w:rPr>
          <w:rFonts w:hint="eastAsia" w:ascii="方正仿宋_GBK" w:eastAsia="方正仿宋_GBK"/>
          <w:sz w:val="32"/>
          <w:szCs w:val="32"/>
          <w:highlight w:val="none"/>
        </w:rPr>
        <w:t>支撑作用。</w:t>
      </w:r>
      <w:r>
        <w:rPr>
          <w:rFonts w:hint="eastAsia" w:ascii="Times New Roman" w:hAnsi="Times New Roman" w:eastAsia="方正仿宋_GBK" w:cs="Times New Roman"/>
          <w:snapToGrid w:val="0"/>
          <w:kern w:val="0"/>
          <w:sz w:val="32"/>
          <w:szCs w:val="32"/>
        </w:rPr>
        <w:t>随着</w:t>
      </w:r>
      <w:r>
        <w:rPr>
          <w:rFonts w:hint="eastAsia" w:ascii="Times New Roman" w:hAnsi="Times New Roman" w:eastAsia="方正仿宋_GBK" w:cs="Times New Roman"/>
          <w:snapToGrid w:val="0"/>
          <w:kern w:val="0"/>
          <w:sz w:val="32"/>
          <w:szCs w:val="32"/>
          <w:lang w:eastAsia="zh-CN"/>
        </w:rPr>
        <w:t>我省</w:t>
      </w:r>
      <w:r>
        <w:rPr>
          <w:rFonts w:hint="eastAsia" w:ascii="Times New Roman" w:hAnsi="Times New Roman" w:eastAsia="方正仿宋_GBK" w:cs="Times New Roman"/>
          <w:snapToGrid w:val="0"/>
          <w:kern w:val="0"/>
          <w:sz w:val="32"/>
          <w:szCs w:val="32"/>
        </w:rPr>
        <w:t>生物医药</w:t>
      </w:r>
      <w:r>
        <w:rPr>
          <w:rFonts w:hint="eastAsia" w:ascii="Times New Roman" w:hAnsi="Times New Roman" w:eastAsia="方正仿宋_GBK" w:cs="Times New Roman"/>
          <w:snapToGrid w:val="0"/>
          <w:kern w:val="0"/>
          <w:sz w:val="32"/>
          <w:szCs w:val="32"/>
          <w:lang w:val="en-US" w:eastAsia="zh-CN"/>
        </w:rPr>
        <w:t>相关</w:t>
      </w:r>
      <w:r>
        <w:rPr>
          <w:rFonts w:hint="eastAsia" w:ascii="Times New Roman" w:hAnsi="Times New Roman" w:eastAsia="方正仿宋_GBK" w:cs="Times New Roman"/>
          <w:snapToGrid w:val="0"/>
          <w:kern w:val="0"/>
          <w:sz w:val="32"/>
          <w:szCs w:val="32"/>
          <w:lang w:eastAsia="zh-CN"/>
        </w:rPr>
        <w:t>产业的蓬勃</w:t>
      </w:r>
      <w:r>
        <w:rPr>
          <w:rFonts w:hint="eastAsia" w:ascii="Times New Roman" w:hAnsi="Times New Roman" w:eastAsia="方正仿宋_GBK" w:cs="Times New Roman"/>
          <w:snapToGrid w:val="0"/>
          <w:kern w:val="0"/>
          <w:sz w:val="32"/>
          <w:szCs w:val="32"/>
        </w:rPr>
        <w:t>发展，实验动物</w:t>
      </w:r>
      <w:r>
        <w:rPr>
          <w:rFonts w:hint="eastAsia" w:ascii="Times New Roman" w:hAnsi="Times New Roman" w:eastAsia="方正仿宋_GBK" w:cs="Times New Roman"/>
          <w:snapToGrid w:val="0"/>
          <w:kern w:val="0"/>
          <w:sz w:val="32"/>
          <w:szCs w:val="32"/>
          <w:lang w:eastAsia="zh-CN"/>
        </w:rPr>
        <w:t>的应用</w:t>
      </w:r>
      <w:r>
        <w:rPr>
          <w:rFonts w:hint="eastAsia" w:ascii="Times New Roman" w:hAnsi="Times New Roman" w:eastAsia="方正仿宋_GBK" w:cs="Times New Roman"/>
          <w:snapToGrid w:val="0"/>
          <w:kern w:val="0"/>
          <w:sz w:val="32"/>
          <w:szCs w:val="32"/>
        </w:rPr>
        <w:t>更加广泛和深入，</w:t>
      </w:r>
      <w:r>
        <w:rPr>
          <w:rFonts w:hint="eastAsia" w:ascii="Times New Roman" w:hAnsi="Times New Roman" w:eastAsia="方正仿宋_GBK" w:cs="Times New Roman"/>
          <w:snapToGrid w:val="0"/>
          <w:kern w:val="0"/>
          <w:sz w:val="32"/>
          <w:szCs w:val="32"/>
          <w:lang w:eastAsia="zh-CN"/>
        </w:rPr>
        <w:t>截至</w:t>
      </w:r>
      <w:r>
        <w:rPr>
          <w:rFonts w:hint="eastAsia" w:ascii="Times New Roman" w:hAnsi="Times New Roman" w:eastAsia="方正仿宋_GBK" w:cs="Times New Roman"/>
          <w:snapToGrid w:val="0"/>
          <w:kern w:val="0"/>
          <w:sz w:val="32"/>
          <w:szCs w:val="32"/>
          <w:lang w:val="en-US" w:eastAsia="zh-CN"/>
        </w:rPr>
        <w:t>2025年3月底</w:t>
      </w:r>
      <w:r>
        <w:rPr>
          <w:rFonts w:hint="eastAsia" w:ascii="Times New Roman" w:hAnsi="Times New Roman" w:eastAsia="方正仿宋_GBK" w:cs="Times New Roman"/>
          <w:snapToGrid w:val="0"/>
          <w:kern w:val="0"/>
          <w:sz w:val="32"/>
          <w:szCs w:val="32"/>
          <w:lang w:eastAsia="zh-CN"/>
        </w:rPr>
        <w:t>，我省持有实验动物许可证的单位</w:t>
      </w:r>
      <w:r>
        <w:rPr>
          <w:rFonts w:hint="eastAsia" w:ascii="Times New Roman" w:hAnsi="Times New Roman" w:eastAsia="方正仿宋_GBK" w:cs="Times New Roman"/>
          <w:snapToGrid w:val="0"/>
          <w:kern w:val="0"/>
          <w:sz w:val="32"/>
          <w:szCs w:val="32"/>
          <w:lang w:val="en-US" w:eastAsia="zh-CN"/>
        </w:rPr>
        <w:t>274家，</w:t>
      </w:r>
      <w:r>
        <w:rPr>
          <w:rFonts w:hint="eastAsia" w:ascii="Times New Roman" w:hAnsi="Times New Roman" w:eastAsia="方正仿宋_GBK" w:cs="Times New Roman"/>
          <w:snapToGrid w:val="0"/>
          <w:kern w:val="0"/>
          <w:sz w:val="32"/>
          <w:szCs w:val="32"/>
          <w:lang w:eastAsia="zh-CN"/>
        </w:rPr>
        <w:t>分布于</w:t>
      </w:r>
      <w:r>
        <w:rPr>
          <w:rFonts w:hint="eastAsia" w:ascii="Times New Roman" w:hAnsi="Times New Roman" w:eastAsia="方正仿宋_GBK" w:cs="Times New Roman"/>
          <w:snapToGrid w:val="0"/>
          <w:kern w:val="0"/>
          <w:sz w:val="32"/>
          <w:szCs w:val="32"/>
          <w:lang w:val="en-US" w:eastAsia="zh-CN"/>
        </w:rPr>
        <w:t>全省13个设区市，覆盖71%的县（市、区），</w:t>
      </w:r>
      <w:r>
        <w:rPr>
          <w:rFonts w:hint="eastAsia" w:ascii="Times New Roman" w:hAnsi="Times New Roman" w:eastAsia="方正仿宋_GBK" w:cs="Times New Roman"/>
          <w:snapToGrid w:val="0"/>
          <w:kern w:val="0"/>
          <w:sz w:val="32"/>
          <w:szCs w:val="32"/>
          <w:lang w:eastAsia="zh-CN"/>
        </w:rPr>
        <w:t>许可设施面积超</w:t>
      </w:r>
      <w:r>
        <w:rPr>
          <w:rFonts w:hint="eastAsia" w:ascii="Times New Roman" w:hAnsi="Times New Roman" w:eastAsia="方正仿宋_GBK" w:cs="Times New Roman"/>
          <w:snapToGrid w:val="0"/>
          <w:kern w:val="0"/>
          <w:sz w:val="32"/>
          <w:szCs w:val="32"/>
          <w:lang w:val="en-US" w:eastAsia="zh-CN"/>
        </w:rPr>
        <w:t>70万平方米，设施规模位居全国前列</w:t>
      </w:r>
      <w:r>
        <w:rPr>
          <w:rFonts w:hint="eastAsia" w:ascii="Times New Roman" w:hAnsi="Times New Roman" w:eastAsia="方正仿宋_GBK" w:cs="Times New Roman"/>
          <w:snapToGrid w:val="0"/>
          <w:kern w:val="0"/>
          <w:sz w:val="32"/>
          <w:szCs w:val="32"/>
        </w:rPr>
        <w:t>。现行《办法》实施十余年来，尚未进行过系统修订，在此期间，国家颁行了《中华人民共和国生物安全法》等与实验动物工作密切相关的法律法规，《中华人民共和国动物防疫法》《中华人民共和国行政许可法》《中华人民共和国行政处罚法》等上位法依据也进行了重要修订。</w:t>
      </w:r>
      <w:r>
        <w:rPr>
          <w:rFonts w:hint="eastAsia" w:ascii="Times New Roman" w:hAnsi="Times New Roman" w:eastAsia="方正仿宋_GBK" w:cs="Times New Roman"/>
          <w:snapToGrid w:val="0"/>
          <w:kern w:val="0"/>
          <w:sz w:val="32"/>
          <w:szCs w:val="32"/>
          <w:lang w:val="en-US" w:eastAsia="zh-CN"/>
        </w:rPr>
        <w:t>面对依法行政和生物安全管理的新形势和新要求，</w:t>
      </w:r>
      <w:r>
        <w:rPr>
          <w:rFonts w:hint="eastAsia" w:ascii="Times New Roman" w:hAnsi="Times New Roman" w:eastAsia="方正仿宋_GBK" w:cs="Times New Roman"/>
          <w:snapToGrid w:val="0"/>
          <w:kern w:val="0"/>
          <w:sz w:val="32"/>
          <w:szCs w:val="32"/>
        </w:rPr>
        <w:t>现行</w:t>
      </w:r>
      <w:r>
        <w:rPr>
          <w:rFonts w:hint="eastAsia" w:ascii="方正仿宋_GBK" w:eastAsia="方正仿宋_GBK"/>
          <w:sz w:val="32"/>
          <w:szCs w:val="32"/>
        </w:rPr>
        <w:t>《办法》</w:t>
      </w:r>
      <w:r>
        <w:rPr>
          <w:rFonts w:hint="eastAsia" w:ascii="Times New Roman" w:hAnsi="Times New Roman" w:eastAsia="方正仿宋_GBK" w:cs="Times New Roman"/>
          <w:snapToGrid w:val="0"/>
          <w:kern w:val="0"/>
          <w:sz w:val="32"/>
          <w:szCs w:val="32"/>
        </w:rPr>
        <w:t>的</w:t>
      </w:r>
      <w:r>
        <w:rPr>
          <w:rFonts w:hint="eastAsia" w:ascii="方正仿宋_GBK" w:eastAsia="方正仿宋_GBK"/>
          <w:sz w:val="32"/>
          <w:szCs w:val="32"/>
          <w:lang w:eastAsia="zh-CN"/>
        </w:rPr>
        <w:t>内容</w:t>
      </w:r>
      <w:r>
        <w:rPr>
          <w:rFonts w:hint="eastAsia" w:ascii="方正仿宋_GBK" w:eastAsia="方正仿宋_GBK"/>
          <w:sz w:val="32"/>
          <w:szCs w:val="32"/>
          <w:lang w:val="en-US" w:eastAsia="zh-CN"/>
        </w:rPr>
        <w:t>已难以满足</w:t>
      </w:r>
      <w:r>
        <w:rPr>
          <w:rFonts w:hint="eastAsia" w:ascii="方正仿宋_GBK" w:eastAsia="方正仿宋_GBK"/>
          <w:sz w:val="32"/>
          <w:szCs w:val="32"/>
        </w:rPr>
        <w:t>当前我省实验动物</w:t>
      </w:r>
      <w:r>
        <w:rPr>
          <w:rFonts w:hint="eastAsia" w:ascii="方正仿宋_GBK" w:eastAsia="方正仿宋_GBK"/>
          <w:sz w:val="32"/>
          <w:szCs w:val="32"/>
          <w:lang w:eastAsia="zh-CN"/>
        </w:rPr>
        <w:t>科学规范管理的需要</w:t>
      </w:r>
      <w:r>
        <w:rPr>
          <w:rFonts w:hint="eastAsia" w:ascii="方正仿宋_GBK" w:eastAsia="方正仿宋_GBK"/>
          <w:sz w:val="32"/>
          <w:szCs w:val="32"/>
        </w:rPr>
        <w:t>，</w:t>
      </w:r>
      <w:r>
        <w:rPr>
          <w:rFonts w:hint="eastAsia" w:ascii="方正仿宋_GBK" w:eastAsia="方正仿宋_GBK"/>
          <w:sz w:val="32"/>
          <w:szCs w:val="32"/>
          <w:lang w:val="en-US" w:eastAsia="zh-CN"/>
        </w:rPr>
        <w:t>在属地监督管理、主体责任落实、生物安全管理、违规调查处理等方面亟待完善和加强</w:t>
      </w:r>
      <w:r>
        <w:rPr>
          <w:rFonts w:hint="eastAsia" w:ascii="方正仿宋_GBK" w:eastAsia="方正仿宋_GBK"/>
          <w:sz w:val="32"/>
          <w:szCs w:val="32"/>
        </w:rPr>
        <w:t>。在此背景下，亟需对《办法》进行修改完善，进一步明确</w:t>
      </w:r>
      <w:r>
        <w:rPr>
          <w:rFonts w:hint="eastAsia" w:ascii="方正仿宋_GBK" w:eastAsia="方正仿宋_GBK"/>
          <w:sz w:val="32"/>
          <w:szCs w:val="32"/>
          <w:lang w:val="en-US" w:eastAsia="zh-CN"/>
        </w:rPr>
        <w:t>属地的日常监管</w:t>
      </w:r>
      <w:r>
        <w:rPr>
          <w:rFonts w:hint="eastAsia" w:ascii="方正仿宋_GBK" w:eastAsia="方正仿宋_GBK"/>
          <w:sz w:val="32"/>
          <w:szCs w:val="32"/>
        </w:rPr>
        <w:t>职责</w:t>
      </w:r>
      <w:r>
        <w:rPr>
          <w:rFonts w:hint="eastAsia" w:ascii="方正仿宋_GBK" w:eastAsia="方正仿宋_GBK"/>
          <w:sz w:val="32"/>
          <w:szCs w:val="32"/>
          <w:lang w:val="en-US" w:eastAsia="zh-CN"/>
        </w:rPr>
        <w:t>和实验动物工作单位的主体责任</w:t>
      </w:r>
      <w:r>
        <w:rPr>
          <w:rFonts w:hint="eastAsia" w:ascii="方正仿宋_GBK" w:eastAsia="方正仿宋_GBK"/>
          <w:sz w:val="32"/>
          <w:szCs w:val="32"/>
        </w:rPr>
        <w:t>，加强</w:t>
      </w:r>
      <w:bookmarkStart w:id="2" w:name="OLE_LINK6"/>
      <w:r>
        <w:rPr>
          <w:rFonts w:hint="eastAsia" w:ascii="方正仿宋_GBK" w:eastAsia="方正仿宋_GBK"/>
          <w:sz w:val="32"/>
          <w:szCs w:val="32"/>
        </w:rPr>
        <w:t>实验动物</w:t>
      </w:r>
      <w:r>
        <w:rPr>
          <w:rFonts w:hint="eastAsia" w:ascii="方正仿宋_GBK" w:eastAsia="方正仿宋_GBK"/>
          <w:sz w:val="32"/>
          <w:szCs w:val="32"/>
          <w:lang w:val="en-US" w:eastAsia="zh-CN"/>
        </w:rPr>
        <w:t>全生命周期流程信息追溯管理</w:t>
      </w:r>
      <w:bookmarkEnd w:id="2"/>
      <w:r>
        <w:rPr>
          <w:rFonts w:hint="eastAsia" w:ascii="方正仿宋_GBK" w:eastAsia="方正仿宋_GBK"/>
          <w:sz w:val="32"/>
          <w:szCs w:val="32"/>
          <w:lang w:val="en-US" w:eastAsia="zh-CN"/>
        </w:rPr>
        <w:t>，完善实验动物生物安全</w:t>
      </w:r>
      <w:r>
        <w:rPr>
          <w:rFonts w:hint="eastAsia" w:ascii="方正仿宋_GBK" w:eastAsia="方正仿宋_GBK"/>
          <w:sz w:val="32"/>
          <w:szCs w:val="32"/>
        </w:rPr>
        <w:t>管理，</w:t>
      </w:r>
      <w:r>
        <w:rPr>
          <w:rFonts w:hint="eastAsia" w:ascii="方正仿宋_GBK" w:eastAsia="方正仿宋_GBK"/>
          <w:sz w:val="32"/>
          <w:szCs w:val="32"/>
          <w:lang w:val="en-US" w:eastAsia="zh-CN"/>
        </w:rPr>
        <w:t>建立分级调查处理机制，</w:t>
      </w:r>
      <w:r>
        <w:rPr>
          <w:rFonts w:hint="eastAsia" w:ascii="方正仿宋_GBK" w:eastAsia="方正仿宋_GBK"/>
          <w:sz w:val="32"/>
          <w:szCs w:val="32"/>
        </w:rPr>
        <w:t>提高其适用性和可操作性。</w:t>
      </w:r>
    </w:p>
    <w:p w14:paraId="70E1A92A">
      <w:pPr>
        <w:adjustRightInd w:val="0"/>
        <w:snapToGrid w:val="0"/>
        <w:spacing w:line="590" w:lineRule="exact"/>
        <w:ind w:firstLine="640" w:firstLineChars="200"/>
        <w:rPr>
          <w:rFonts w:ascii="方正黑体_GBK" w:hAnsi="Times New Roman" w:eastAsia="方正黑体_GBK" w:cs="Times New Roman"/>
          <w:snapToGrid w:val="0"/>
          <w:kern w:val="0"/>
          <w:sz w:val="32"/>
          <w:szCs w:val="32"/>
        </w:rPr>
      </w:pPr>
      <w:r>
        <w:rPr>
          <w:rFonts w:hint="eastAsia" w:ascii="方正黑体_GBK" w:hAnsi="Times New Roman" w:eastAsia="方正黑体_GBK" w:cs="Times New Roman"/>
          <w:snapToGrid w:val="0"/>
          <w:kern w:val="0"/>
          <w:sz w:val="32"/>
          <w:szCs w:val="32"/>
        </w:rPr>
        <w:t>二、修改草案起草过程</w:t>
      </w:r>
    </w:p>
    <w:p w14:paraId="4DF48B91">
      <w:pPr>
        <w:adjustRightInd w:val="0"/>
        <w:snapToGrid w:val="0"/>
        <w:spacing w:line="590" w:lineRule="exact"/>
        <w:ind w:firstLine="640" w:firstLineChars="200"/>
        <w:rPr>
          <w:rFonts w:ascii="Times New Roman" w:hAnsi="Times New Roman" w:eastAsia="方正仿宋_GBK" w:cs="Times New Roman"/>
          <w:snapToGrid w:val="0"/>
          <w:kern w:val="0"/>
          <w:sz w:val="32"/>
          <w:szCs w:val="32"/>
          <w:lang w:eastAsia="zh-Hans"/>
        </w:rPr>
      </w:pPr>
      <w:r>
        <w:rPr>
          <w:rFonts w:ascii="Times New Roman" w:hAnsi="Times New Roman" w:eastAsia="方正仿宋_GBK" w:cs="Times New Roman"/>
          <w:sz w:val="32"/>
          <w:szCs w:val="32"/>
        </w:rPr>
        <w:t>根据省政府2025年立法工作计划安排，省科技厅成立工作专班，开展规章修改调研，结合《办法》立法后评估工作，</w:t>
      </w:r>
      <w:r>
        <w:rPr>
          <w:rFonts w:ascii="Times New Roman" w:hAnsi="Times New Roman" w:eastAsia="方正仿宋_GBK" w:cs="Times New Roman"/>
          <w:snapToGrid w:val="0"/>
          <w:kern w:val="0"/>
          <w:sz w:val="32"/>
          <w:szCs w:val="32"/>
        </w:rPr>
        <w:t>系统学习研究国家以及北京、广东、湖南等</w:t>
      </w:r>
      <w:r>
        <w:rPr>
          <w:rFonts w:ascii="Times New Roman" w:hAnsi="Times New Roman" w:eastAsia="方正仿宋_GBK" w:cs="Times New Roman"/>
          <w:snapToGrid w:val="0"/>
          <w:kern w:val="0"/>
          <w:sz w:val="32"/>
          <w:szCs w:val="32"/>
          <w:lang w:eastAsia="zh-Hans"/>
        </w:rPr>
        <w:t>省市</w:t>
      </w:r>
      <w:r>
        <w:rPr>
          <w:rFonts w:ascii="Times New Roman" w:hAnsi="Times New Roman" w:eastAsia="方正仿宋_GBK" w:cs="Times New Roman"/>
          <w:snapToGrid w:val="0"/>
          <w:kern w:val="0"/>
          <w:sz w:val="32"/>
          <w:szCs w:val="32"/>
        </w:rPr>
        <w:t>实验动物相关法律法规、政策文件和标准规范，梳理分析近几年我省实验动物管理和行业发展资料，</w:t>
      </w:r>
      <w:r>
        <w:rPr>
          <w:rFonts w:ascii="Times New Roman" w:hAnsi="Times New Roman" w:eastAsia="方正仿宋_GBK" w:cs="Times New Roman"/>
          <w:sz w:val="32"/>
          <w:szCs w:val="32"/>
        </w:rPr>
        <w:t>形成立法参考资料汇编，为《办法》修改提供了参考依据。针对《办法》重点修改的管理与监督、法律责任、实验动物生物安全和福利伦理等问题，面向全省一线技术人员和管理人员发放并回收有效问卷400余份。</w:t>
      </w:r>
      <w:r>
        <w:rPr>
          <w:rFonts w:ascii="Times New Roman" w:hAnsi="Times New Roman" w:eastAsia="方正仿宋_GBK" w:cs="Times New Roman"/>
          <w:snapToGrid w:val="0"/>
          <w:kern w:val="0"/>
          <w:sz w:val="32"/>
          <w:szCs w:val="32"/>
        </w:rPr>
        <w:t>组织召开《办法》修改专题座谈会，广泛听取省内实验动物生产和使用单位，地方科技部门以及省有关部门的意见建议。</w:t>
      </w:r>
      <w:r>
        <w:rPr>
          <w:rFonts w:hint="eastAsia" w:ascii="Times New Roman" w:hAnsi="Times New Roman" w:eastAsia="方正仿宋_GBK" w:cs="Times New Roman"/>
          <w:sz w:val="32"/>
          <w:szCs w:val="32"/>
          <w:highlight w:val="none"/>
        </w:rPr>
        <w:t>在上述调研基础上，</w:t>
      </w:r>
      <w:r>
        <w:rPr>
          <w:rFonts w:ascii="Times New Roman" w:hAnsi="Times New Roman" w:eastAsia="方正仿宋_GBK" w:cs="Times New Roman"/>
          <w:sz w:val="32"/>
          <w:szCs w:val="32"/>
        </w:rPr>
        <w:t>充分吸收借鉴国内相关立法的经验和做法，结合我省实际和省内外专家意见，编制形成了《办法》修改草案。</w:t>
      </w:r>
    </w:p>
    <w:p w14:paraId="5EDEB822">
      <w:pPr>
        <w:adjustRightInd w:val="0"/>
        <w:snapToGrid w:val="0"/>
        <w:spacing w:line="590" w:lineRule="exact"/>
        <w:ind w:firstLine="640" w:firstLineChars="200"/>
        <w:rPr>
          <w:rFonts w:ascii="方正黑体_GBK" w:hAnsi="Times New Roman" w:eastAsia="方正黑体_GBK" w:cs="Times New Roman"/>
          <w:snapToGrid w:val="0"/>
          <w:kern w:val="0"/>
          <w:sz w:val="32"/>
          <w:szCs w:val="32"/>
        </w:rPr>
      </w:pPr>
      <w:r>
        <w:rPr>
          <w:rFonts w:hint="eastAsia" w:ascii="方正黑体_GBK" w:hAnsi="Times New Roman" w:eastAsia="方正黑体_GBK" w:cs="Times New Roman"/>
          <w:snapToGrid w:val="0"/>
          <w:kern w:val="0"/>
          <w:sz w:val="32"/>
          <w:szCs w:val="32"/>
        </w:rPr>
        <w:t>三、修改的主要内容</w:t>
      </w:r>
    </w:p>
    <w:p w14:paraId="60816012">
      <w:pPr>
        <w:adjustRightInd w:val="0"/>
        <w:snapToGrid w:val="0"/>
        <w:spacing w:line="590" w:lineRule="exact"/>
        <w:ind w:firstLine="640" w:firstLineChars="200"/>
        <w:rPr>
          <w:rFonts w:ascii="Times New Roman" w:hAnsi="Times New Roman" w:eastAsia="方正仿宋_GBK" w:cs="Times New Roman"/>
          <w:snapToGrid w:val="0"/>
          <w:kern w:val="0"/>
          <w:sz w:val="32"/>
          <w:szCs w:val="32"/>
        </w:rPr>
      </w:pPr>
      <w:r>
        <w:rPr>
          <w:rFonts w:hint="eastAsia" w:ascii="方正仿宋_GBK" w:hAnsi="方正仿宋_GBK" w:eastAsia="方正仿宋_GBK" w:cs="方正仿宋_GBK"/>
          <w:sz w:val="32"/>
          <w:szCs w:val="32"/>
        </w:rPr>
        <w:t>《办法》修改草案</w:t>
      </w:r>
      <w:r>
        <w:rPr>
          <w:rFonts w:hint="eastAsia" w:ascii="Times New Roman" w:hAnsi="Times New Roman" w:eastAsia="方正仿宋_GBK" w:cs="Times New Roman"/>
          <w:bCs/>
          <w:snapToGrid w:val="0"/>
          <w:kern w:val="0"/>
          <w:sz w:val="32"/>
          <w:szCs w:val="32"/>
        </w:rPr>
        <w:t>分为总则、许可证管理、从事实验动物工作的单位及人员、生产和使用管理、安全管理、福利伦理、监督管理、法律责任、附则等</w:t>
      </w:r>
      <w:r>
        <w:rPr>
          <w:rFonts w:hint="eastAsia" w:ascii="Times New Roman" w:hAnsi="Times New Roman" w:eastAsia="方正仿宋_GBK" w:cs="Times New Roman"/>
          <w:snapToGrid w:val="0"/>
          <w:kern w:val="0"/>
          <w:sz w:val="32"/>
          <w:szCs w:val="32"/>
        </w:rPr>
        <w:t>9个章节共55个条款，修改内容主要为以下</w:t>
      </w:r>
      <w:r>
        <w:rPr>
          <w:rFonts w:hint="eastAsia" w:ascii="Times New Roman" w:hAnsi="Times New Roman" w:eastAsia="方正仿宋_GBK" w:cs="Times New Roman"/>
          <w:snapToGrid w:val="0"/>
          <w:kern w:val="0"/>
          <w:sz w:val="32"/>
          <w:szCs w:val="32"/>
          <w:lang w:eastAsia="zh-CN"/>
        </w:rPr>
        <w:t>五</w:t>
      </w:r>
      <w:r>
        <w:rPr>
          <w:rFonts w:hint="eastAsia" w:ascii="Times New Roman" w:hAnsi="Times New Roman" w:eastAsia="方正仿宋_GBK" w:cs="Times New Roman"/>
          <w:snapToGrid w:val="0"/>
          <w:kern w:val="0"/>
          <w:sz w:val="32"/>
          <w:szCs w:val="32"/>
        </w:rPr>
        <w:t>个方面：</w:t>
      </w:r>
    </w:p>
    <w:p w14:paraId="3BEDC84F">
      <w:pPr>
        <w:numPr>
          <w:ilvl w:val="-1"/>
          <w:numId w:val="0"/>
        </w:numPr>
        <w:adjustRightInd/>
        <w:snapToGrid/>
        <w:spacing w:line="590" w:lineRule="exact"/>
        <w:ind w:firstLine="640" w:firstLineChars="200"/>
        <w:rPr>
          <w:rFonts w:hint="eastAsia" w:ascii="Times New Roman" w:hAnsi="Times New Roman" w:eastAsia="方正仿宋_GBK" w:cs="Times New Roman"/>
          <w:snapToGrid w:val="0"/>
          <w:kern w:val="0"/>
          <w:sz w:val="32"/>
          <w:szCs w:val="32"/>
        </w:rPr>
      </w:pPr>
      <w:bookmarkStart w:id="3" w:name="OLE_LINK7"/>
      <w:r>
        <w:rPr>
          <w:rFonts w:hint="eastAsia" w:ascii="方正楷体_GBK" w:hAnsi="方正楷体_GBK" w:eastAsia="方正楷体_GBK" w:cs="方正楷体_GBK"/>
          <w:snapToGrid w:val="0"/>
          <w:kern w:val="0"/>
          <w:sz w:val="32"/>
          <w:szCs w:val="32"/>
          <w:lang w:eastAsia="zh-CN"/>
        </w:rPr>
        <w:t>（一）</w:t>
      </w:r>
      <w:r>
        <w:rPr>
          <w:rFonts w:hint="eastAsia" w:ascii="方正楷体_GBK" w:hAnsi="方正楷体_GBK" w:eastAsia="方正楷体_GBK" w:cs="方正楷体_GBK"/>
          <w:bCs w:val="0"/>
          <w:snapToGrid w:val="0"/>
          <w:kern w:val="0"/>
          <w:sz w:val="32"/>
          <w:szCs w:val="32"/>
          <w:lang w:val="en-US" w:eastAsia="zh-CN"/>
        </w:rPr>
        <w:t>明确省、市、县三级管理职责</w:t>
      </w:r>
      <w:r>
        <w:rPr>
          <w:rFonts w:hint="eastAsia" w:ascii="方正楷体_GBK" w:hAnsi="Times New Roman" w:eastAsia="方正楷体_GBK" w:cs="Times New Roman"/>
          <w:bCs w:val="0"/>
          <w:snapToGrid w:val="0"/>
          <w:kern w:val="0"/>
          <w:sz w:val="32"/>
          <w:szCs w:val="32"/>
          <w:lang w:val="en-US" w:eastAsia="zh-CN"/>
        </w:rPr>
        <w:t>。</w:t>
      </w:r>
      <w:r>
        <w:rPr>
          <w:rFonts w:hint="eastAsia" w:ascii="方正黑体_GBK" w:hAnsi="方正黑体_GBK" w:eastAsia="方正黑体_GBK" w:cs="方正黑体_GBK"/>
          <w:snapToGrid w:val="0"/>
          <w:kern w:val="0"/>
          <w:sz w:val="32"/>
          <w:szCs w:val="32"/>
        </w:rPr>
        <w:t>一是</w:t>
      </w:r>
      <w:r>
        <w:rPr>
          <w:rFonts w:ascii="宋体" w:hAnsi="宋体" w:eastAsia="方正仿宋_GBK" w:cs="宋体"/>
          <w:b w:val="0"/>
          <w:bCs w:val="0"/>
          <w:color w:val="auto"/>
          <w:sz w:val="32"/>
          <w:szCs w:val="32"/>
        </w:rPr>
        <w:t>省科学技术行政部门</w:t>
      </w:r>
      <w:r>
        <w:rPr>
          <w:rFonts w:hint="eastAsia" w:ascii="宋体" w:hAnsi="宋体" w:eastAsia="方正仿宋_GBK" w:cs="宋体"/>
          <w:b w:val="0"/>
          <w:bCs w:val="0"/>
          <w:color w:val="auto"/>
          <w:sz w:val="32"/>
          <w:szCs w:val="32"/>
          <w:lang w:eastAsia="zh-CN"/>
        </w:rPr>
        <w:t>负责全省实验动物管理工作，</w:t>
      </w:r>
      <w:r>
        <w:rPr>
          <w:rFonts w:hint="eastAsia" w:ascii="宋体" w:hAnsi="宋体" w:eastAsia="方正仿宋_GBK" w:cs="宋体"/>
          <w:b w:val="0"/>
          <w:bCs w:val="0"/>
          <w:color w:val="auto"/>
          <w:sz w:val="32"/>
          <w:szCs w:val="32"/>
          <w:lang w:val="en-US" w:eastAsia="zh-CN"/>
        </w:rPr>
        <w:t>组织实施办法，组建专家委员会，许可证的审批、发放等，以及实验动物的质量监督</w:t>
      </w:r>
      <w:r>
        <w:rPr>
          <w:rFonts w:hint="eastAsia" w:ascii="宋体" w:hAnsi="宋体" w:eastAsia="方正仿宋_GBK" w:cs="宋体"/>
          <w:b w:val="0"/>
          <w:bCs w:val="0"/>
          <w:color w:val="auto"/>
          <w:sz w:val="32"/>
          <w:szCs w:val="32"/>
          <w:lang w:eastAsia="zh-CN"/>
        </w:rPr>
        <w:t>（</w:t>
      </w:r>
      <w:r>
        <w:rPr>
          <w:rFonts w:hint="eastAsia" w:ascii="宋体" w:hAnsi="宋体" w:eastAsia="方正仿宋_GBK" w:cs="宋体"/>
          <w:b w:val="0"/>
          <w:bCs w:val="0"/>
          <w:color w:val="auto"/>
          <w:sz w:val="32"/>
          <w:szCs w:val="32"/>
          <w:lang w:val="en-US" w:eastAsia="zh-CN"/>
        </w:rPr>
        <w:t>第五条，第四十二条</w:t>
      </w:r>
      <w:r>
        <w:rPr>
          <w:rFonts w:hint="eastAsia" w:ascii="宋体" w:hAnsi="宋体" w:eastAsia="方正仿宋_GBK" w:cs="宋体"/>
          <w:b w:val="0"/>
          <w:bCs w:val="0"/>
          <w:color w:val="auto"/>
          <w:sz w:val="32"/>
          <w:szCs w:val="32"/>
          <w:lang w:eastAsia="zh-CN"/>
        </w:rPr>
        <w:t>）。</w:t>
      </w:r>
      <w:r>
        <w:rPr>
          <w:rFonts w:hint="eastAsia" w:ascii="方正黑体_GBK" w:hAnsi="方正黑体_GBK" w:eastAsia="方正黑体_GBK" w:cs="方正黑体_GBK"/>
          <w:b w:val="0"/>
          <w:bCs w:val="0"/>
          <w:snapToGrid w:val="0"/>
          <w:color w:val="auto"/>
          <w:kern w:val="0"/>
          <w:sz w:val="32"/>
          <w:szCs w:val="32"/>
          <w:lang w:val="en-US" w:eastAsia="zh-CN"/>
        </w:rPr>
        <w:t>二是</w:t>
      </w:r>
      <w:r>
        <w:rPr>
          <w:rFonts w:hint="eastAsia" w:ascii="宋体" w:hAnsi="宋体" w:eastAsia="方正仿宋_GBK" w:cs="宋体"/>
          <w:b w:val="0"/>
          <w:bCs w:val="0"/>
          <w:snapToGrid/>
          <w:color w:val="auto"/>
          <w:kern w:val="2"/>
          <w:sz w:val="32"/>
          <w:szCs w:val="32"/>
          <w:lang w:val="en-US" w:eastAsia="zh-CN"/>
        </w:rPr>
        <w:t>明确</w:t>
      </w:r>
      <w:r>
        <w:rPr>
          <w:rFonts w:hint="eastAsia" w:ascii="方正仿宋_GBK" w:hAnsi="方正仿宋_GBK" w:eastAsia="方正仿宋_GBK" w:cs="方正仿宋_GBK"/>
          <w:bCs w:val="0"/>
          <w:snapToGrid w:val="0"/>
          <w:kern w:val="0"/>
          <w:sz w:val="32"/>
          <w:szCs w:val="32"/>
        </w:rPr>
        <w:t>属地日常</w:t>
      </w:r>
      <w:r>
        <w:rPr>
          <w:rFonts w:hint="eastAsia" w:ascii="方正仿宋_GBK" w:hAnsi="方正仿宋_GBK" w:eastAsia="方正仿宋_GBK" w:cs="方正仿宋_GBK"/>
          <w:bCs w:val="0"/>
          <w:snapToGrid w:val="0"/>
          <w:kern w:val="0"/>
          <w:sz w:val="32"/>
          <w:szCs w:val="32"/>
          <w:lang w:val="en-US" w:eastAsia="zh-CN"/>
        </w:rPr>
        <w:t>监管</w:t>
      </w:r>
      <w:r>
        <w:rPr>
          <w:rFonts w:hint="eastAsia" w:ascii="方正仿宋_GBK" w:hAnsi="方正仿宋_GBK" w:eastAsia="方正仿宋_GBK" w:cs="方正仿宋_GBK"/>
          <w:bCs w:val="0"/>
          <w:snapToGrid w:val="0"/>
          <w:kern w:val="0"/>
          <w:sz w:val="32"/>
          <w:szCs w:val="32"/>
        </w:rPr>
        <w:t>职责</w:t>
      </w:r>
      <w:r>
        <w:rPr>
          <w:rFonts w:hint="eastAsia" w:ascii="方正楷体_GBK" w:hAnsi="Times New Roman" w:eastAsia="方正楷体_GBK" w:cs="Times New Roman"/>
          <w:snapToGrid w:val="0"/>
          <w:kern w:val="0"/>
          <w:sz w:val="32"/>
          <w:szCs w:val="32"/>
        </w:rPr>
        <w:t>。</w:t>
      </w:r>
      <w:r>
        <w:rPr>
          <w:rFonts w:ascii="宋体" w:hAnsi="宋体" w:eastAsia="方正仿宋_GBK" w:cs="宋体"/>
          <w:b w:val="0"/>
          <w:bCs w:val="0"/>
          <w:color w:val="auto"/>
          <w:sz w:val="32"/>
          <w:szCs w:val="32"/>
        </w:rPr>
        <w:t>设区的市</w:t>
      </w:r>
      <w:r>
        <w:rPr>
          <w:rFonts w:hint="eastAsia" w:ascii="宋体" w:hAnsi="宋体" w:eastAsia="方正仿宋_GBK" w:cs="宋体"/>
          <w:b w:val="0"/>
          <w:bCs w:val="0"/>
          <w:color w:val="auto"/>
          <w:sz w:val="32"/>
          <w:szCs w:val="32"/>
          <w:lang w:eastAsia="zh-CN"/>
        </w:rPr>
        <w:t>、</w:t>
      </w:r>
      <w:r>
        <w:rPr>
          <w:rFonts w:ascii="宋体" w:hAnsi="宋体" w:eastAsia="方正仿宋_GBK" w:cs="宋体"/>
          <w:b w:val="0"/>
          <w:bCs w:val="0"/>
          <w:color w:val="auto"/>
          <w:sz w:val="32"/>
          <w:szCs w:val="32"/>
        </w:rPr>
        <w:t>县（市、区）科学技术行政部门负责本行政区域内实验动物</w:t>
      </w:r>
      <w:r>
        <w:rPr>
          <w:rFonts w:hint="eastAsia" w:ascii="宋体" w:hAnsi="宋体" w:eastAsia="方正仿宋_GBK" w:cs="宋体"/>
          <w:b w:val="0"/>
          <w:bCs w:val="0"/>
          <w:color w:val="auto"/>
          <w:sz w:val="32"/>
          <w:szCs w:val="32"/>
        </w:rPr>
        <w:t>生产、使用活动的日常监督管理</w:t>
      </w:r>
      <w:r>
        <w:rPr>
          <w:rFonts w:hint="eastAsia" w:ascii="宋体" w:hAnsi="宋体" w:eastAsia="方正仿宋_GBK" w:cs="宋体"/>
          <w:b w:val="0"/>
          <w:bCs w:val="0"/>
          <w:color w:val="auto"/>
          <w:sz w:val="32"/>
          <w:szCs w:val="32"/>
          <w:lang w:eastAsia="zh-CN"/>
        </w:rPr>
        <w:t>（</w:t>
      </w:r>
      <w:r>
        <w:rPr>
          <w:rFonts w:hint="eastAsia" w:ascii="宋体" w:hAnsi="宋体" w:eastAsia="方正仿宋_GBK" w:cs="宋体"/>
          <w:b w:val="0"/>
          <w:bCs w:val="0"/>
          <w:color w:val="auto"/>
          <w:sz w:val="32"/>
          <w:szCs w:val="32"/>
          <w:lang w:val="en-US" w:eastAsia="zh-CN"/>
        </w:rPr>
        <w:t>第四十一条</w:t>
      </w:r>
      <w:r>
        <w:rPr>
          <w:rFonts w:hint="eastAsia" w:ascii="宋体" w:hAnsi="宋体" w:eastAsia="方正仿宋_GBK" w:cs="宋体"/>
          <w:b w:val="0"/>
          <w:bCs w:val="0"/>
          <w:color w:val="auto"/>
          <w:sz w:val="32"/>
          <w:szCs w:val="32"/>
          <w:lang w:eastAsia="zh-CN"/>
        </w:rPr>
        <w:t>）。</w:t>
      </w:r>
      <w:r>
        <w:rPr>
          <w:rFonts w:hint="eastAsia" w:ascii="方正黑体_GBK" w:hAnsi="方正黑体_GBK" w:eastAsia="方正黑体_GBK" w:cs="方正黑体_GBK"/>
          <w:b w:val="0"/>
          <w:bCs w:val="0"/>
          <w:color w:val="auto"/>
          <w:sz w:val="32"/>
          <w:szCs w:val="32"/>
          <w:lang w:val="en-US" w:eastAsia="zh-CN"/>
        </w:rPr>
        <w:t>三是</w:t>
      </w:r>
      <w:r>
        <w:rPr>
          <w:rFonts w:hint="eastAsia" w:ascii="宋体" w:hAnsi="宋体" w:eastAsia="方正仿宋_GBK" w:cs="宋体"/>
          <w:b w:val="0"/>
          <w:bCs w:val="0"/>
          <w:color w:val="auto"/>
          <w:sz w:val="32"/>
          <w:szCs w:val="32"/>
          <w:lang w:val="en-US" w:eastAsia="zh-CN"/>
        </w:rPr>
        <w:t>明确分级调查处理分工，其中</w:t>
      </w:r>
      <w:r>
        <w:rPr>
          <w:rFonts w:hint="eastAsia" w:ascii="宋体" w:hAnsi="宋体" w:eastAsia="方正仿宋_GBK" w:cs="宋体"/>
          <w:sz w:val="32"/>
          <w:szCs w:val="32"/>
          <w:lang w:val="en-US" w:eastAsia="zh-CN"/>
        </w:rPr>
        <w:t>县（市、区）科学技术行政部门对日常监督管理中发现的问题进行调查，</w:t>
      </w:r>
      <w:r>
        <w:rPr>
          <w:rFonts w:hint="eastAsia" w:ascii="宋体" w:hAnsi="宋体" w:eastAsia="方正仿宋_GBK" w:cs="宋体"/>
          <w:sz w:val="32"/>
          <w:szCs w:val="32"/>
          <w:lang w:eastAsia="zh-CN"/>
        </w:rPr>
        <w:t>责令</w:t>
      </w:r>
      <w:r>
        <w:rPr>
          <w:rFonts w:hint="eastAsia" w:ascii="宋体" w:hAnsi="宋体" w:eastAsia="方正仿宋_GBK" w:cs="宋体"/>
          <w:sz w:val="32"/>
          <w:szCs w:val="32"/>
        </w:rPr>
        <w:t>限期</w:t>
      </w:r>
      <w:r>
        <w:rPr>
          <w:rFonts w:hint="eastAsia" w:ascii="宋体" w:hAnsi="宋体" w:eastAsia="方正仿宋_GBK" w:cs="宋体"/>
          <w:sz w:val="32"/>
          <w:szCs w:val="32"/>
          <w:lang w:val="en-US" w:eastAsia="zh-CN"/>
        </w:rPr>
        <w:t>改正；对</w:t>
      </w:r>
      <w:r>
        <w:rPr>
          <w:rFonts w:hint="eastAsia" w:ascii="宋体" w:hAnsi="宋体" w:eastAsia="方正仿宋_GBK" w:cs="宋体"/>
          <w:sz w:val="32"/>
          <w:szCs w:val="32"/>
          <w:lang w:eastAsia="zh-CN"/>
        </w:rPr>
        <w:t>应当</w:t>
      </w:r>
      <w:r>
        <w:rPr>
          <w:rFonts w:hint="eastAsia" w:ascii="宋体" w:hAnsi="宋体" w:eastAsia="方正仿宋_GBK" w:cs="宋体"/>
          <w:sz w:val="32"/>
          <w:szCs w:val="32"/>
          <w:lang w:val="en-US" w:eastAsia="zh-CN"/>
        </w:rPr>
        <w:t>予以行政处罚的，向设区的市科学技术行政部门提出处罚建议；情节严重的，由设区的市科学技术行政部门向省科学技术行政部门提出处罚建议</w:t>
      </w:r>
      <w:r>
        <w:rPr>
          <w:rFonts w:hint="eastAsia" w:ascii="Times New Roman" w:hAnsi="Times New Roman" w:eastAsia="方正仿宋_GBK" w:cs="Times New Roman"/>
          <w:snapToGrid w:val="0"/>
          <w:kern w:val="0"/>
          <w:sz w:val="32"/>
          <w:szCs w:val="32"/>
          <w:lang w:eastAsia="zh-CN"/>
        </w:rPr>
        <w:t>（第四十七条）</w:t>
      </w:r>
      <w:r>
        <w:rPr>
          <w:rFonts w:hint="eastAsia" w:ascii="宋体" w:hAnsi="宋体" w:eastAsia="方正仿宋_GBK" w:cs="宋体"/>
          <w:sz w:val="32"/>
          <w:szCs w:val="32"/>
          <w:lang w:val="en-US" w:eastAsia="zh-CN"/>
        </w:rPr>
        <w:t>。</w:t>
      </w:r>
    </w:p>
    <w:p w14:paraId="229344D1">
      <w:pPr>
        <w:numPr>
          <w:ilvl w:val="-1"/>
          <w:numId w:val="0"/>
        </w:numPr>
        <w:adjustRightInd/>
        <w:snapToGrid/>
        <w:spacing w:line="590" w:lineRule="exact"/>
        <w:ind w:firstLine="640" w:firstLineChars="200"/>
        <w:rPr>
          <w:rFonts w:hint="eastAsia" w:ascii="Times New Roman" w:hAnsi="Times New Roman" w:eastAsia="方正仿宋_GBK" w:cs="Times New Roman"/>
          <w:snapToGrid w:val="0"/>
          <w:kern w:val="0"/>
          <w:sz w:val="32"/>
          <w:szCs w:val="32"/>
        </w:rPr>
      </w:pPr>
      <w:r>
        <w:rPr>
          <w:rFonts w:hint="eastAsia" w:ascii="方正楷体_GBK" w:hAnsi="方正楷体_GBK" w:eastAsia="方正楷体_GBK" w:cs="方正楷体_GBK"/>
          <w:snapToGrid w:val="0"/>
          <w:kern w:val="0"/>
          <w:sz w:val="32"/>
          <w:szCs w:val="32"/>
          <w:lang w:val="en-US" w:eastAsia="zh-CN"/>
        </w:rPr>
        <w:t>（二）压实</w:t>
      </w:r>
      <w:r>
        <w:rPr>
          <w:rFonts w:hint="eastAsia" w:ascii="方正楷体_GBK" w:hAnsi="方正楷体_GBK" w:eastAsia="方正楷体_GBK" w:cs="方正楷体_GBK"/>
          <w:bCs w:val="0"/>
          <w:snapToGrid w:val="0"/>
          <w:kern w:val="0"/>
          <w:sz w:val="32"/>
          <w:szCs w:val="32"/>
        </w:rPr>
        <w:t>实验动物单位主体责任</w:t>
      </w:r>
      <w:r>
        <w:rPr>
          <w:rFonts w:hint="eastAsia" w:ascii="方正楷体_GBK" w:hAnsi="Times New Roman" w:eastAsia="方正楷体_GBK" w:cs="Times New Roman"/>
          <w:bCs w:val="0"/>
          <w:snapToGrid w:val="0"/>
          <w:kern w:val="0"/>
          <w:sz w:val="32"/>
          <w:szCs w:val="32"/>
          <w:lang w:eastAsia="zh-CN"/>
        </w:rPr>
        <w:t>。</w:t>
      </w:r>
      <w:r>
        <w:rPr>
          <w:rFonts w:hint="eastAsia" w:ascii="方正黑体_GBK" w:hAnsi="方正黑体_GBK" w:eastAsia="方正黑体_GBK" w:cs="方正黑体_GBK"/>
          <w:bCs w:val="0"/>
          <w:snapToGrid w:val="0"/>
          <w:kern w:val="0"/>
          <w:sz w:val="32"/>
          <w:szCs w:val="32"/>
          <w:lang w:val="en-US" w:eastAsia="zh-CN"/>
        </w:rPr>
        <w:t>一是</w:t>
      </w:r>
      <w:r>
        <w:rPr>
          <w:rFonts w:hint="eastAsia" w:ascii="Times New Roman" w:hAnsi="Times New Roman" w:eastAsia="方正仿宋_GBK" w:cs="Times New Roman"/>
          <w:snapToGrid w:val="0"/>
          <w:kern w:val="0"/>
          <w:sz w:val="32"/>
          <w:szCs w:val="32"/>
        </w:rPr>
        <w:t>明确从事实验动物工作的单位是</w:t>
      </w:r>
      <w:r>
        <w:rPr>
          <w:rFonts w:hint="eastAsia" w:ascii="Times New Roman" w:hAnsi="Times New Roman" w:eastAsia="方正仿宋_GBK" w:cs="Times New Roman"/>
          <w:snapToGrid w:val="0"/>
          <w:kern w:val="0"/>
          <w:sz w:val="32"/>
          <w:szCs w:val="32"/>
          <w:lang w:val="en-US" w:eastAsia="zh-CN"/>
        </w:rPr>
        <w:t>依法依规生产、使用</w:t>
      </w:r>
      <w:r>
        <w:rPr>
          <w:rFonts w:hint="eastAsia" w:ascii="Times New Roman" w:hAnsi="Times New Roman" w:eastAsia="方正仿宋_GBK" w:cs="Times New Roman"/>
          <w:snapToGrid w:val="0"/>
          <w:kern w:val="0"/>
          <w:sz w:val="32"/>
          <w:szCs w:val="32"/>
        </w:rPr>
        <w:t>实验动物和</w:t>
      </w:r>
      <w:r>
        <w:rPr>
          <w:rFonts w:hint="eastAsia" w:ascii="Times New Roman" w:hAnsi="Times New Roman" w:eastAsia="方正仿宋_GBK" w:cs="Times New Roman"/>
          <w:snapToGrid w:val="0"/>
          <w:kern w:val="0"/>
          <w:sz w:val="32"/>
          <w:szCs w:val="32"/>
          <w:lang w:val="en-US" w:eastAsia="zh-CN"/>
        </w:rPr>
        <w:t>防范实验动物生物安全事件</w:t>
      </w:r>
      <w:r>
        <w:rPr>
          <w:rFonts w:hint="eastAsia" w:ascii="Times New Roman" w:hAnsi="Times New Roman" w:eastAsia="方正仿宋_GBK" w:cs="Times New Roman"/>
          <w:snapToGrid w:val="0"/>
          <w:kern w:val="0"/>
          <w:sz w:val="32"/>
          <w:szCs w:val="32"/>
        </w:rPr>
        <w:t>的责任主体</w:t>
      </w:r>
      <w:r>
        <w:rPr>
          <w:rFonts w:hint="eastAsia" w:ascii="Times New Roman" w:hAnsi="Times New Roman" w:eastAsia="方正仿宋_GBK" w:cs="Times New Roman"/>
          <w:snapToGrid w:val="0"/>
          <w:kern w:val="0"/>
          <w:sz w:val="32"/>
          <w:szCs w:val="32"/>
          <w:lang w:eastAsia="zh-CN"/>
        </w:rPr>
        <w:t>（</w:t>
      </w:r>
      <w:r>
        <w:rPr>
          <w:rFonts w:hint="eastAsia" w:ascii="Times New Roman" w:hAnsi="Times New Roman" w:eastAsia="方正仿宋_GBK" w:cs="Times New Roman"/>
          <w:snapToGrid w:val="0"/>
          <w:kern w:val="0"/>
          <w:sz w:val="32"/>
          <w:szCs w:val="32"/>
        </w:rPr>
        <w:t>第十五条</w:t>
      </w:r>
      <w:r>
        <w:rPr>
          <w:rFonts w:hint="eastAsia" w:ascii="Times New Roman" w:hAnsi="Times New Roman" w:eastAsia="方正仿宋_GBK" w:cs="Times New Roman"/>
          <w:snapToGrid w:val="0"/>
          <w:kern w:val="0"/>
          <w:sz w:val="32"/>
          <w:szCs w:val="32"/>
          <w:lang w:eastAsia="zh-CN"/>
        </w:rPr>
        <w:t>、</w:t>
      </w:r>
      <w:r>
        <w:rPr>
          <w:rFonts w:hint="eastAsia" w:ascii="Times New Roman" w:hAnsi="Times New Roman" w:eastAsia="方正仿宋_GBK" w:cs="Times New Roman"/>
          <w:snapToGrid w:val="0"/>
          <w:kern w:val="0"/>
          <w:sz w:val="32"/>
          <w:szCs w:val="32"/>
          <w:lang w:val="en-US" w:eastAsia="zh-CN"/>
        </w:rPr>
        <w:t>第二十九条</w:t>
      </w:r>
      <w:r>
        <w:rPr>
          <w:rFonts w:hint="eastAsia" w:ascii="Times New Roman" w:hAnsi="Times New Roman" w:eastAsia="方正仿宋_GBK" w:cs="Times New Roman"/>
          <w:snapToGrid w:val="0"/>
          <w:kern w:val="0"/>
          <w:sz w:val="32"/>
          <w:szCs w:val="32"/>
          <w:lang w:eastAsia="zh-CN"/>
        </w:rPr>
        <w:t>）</w:t>
      </w:r>
      <w:r>
        <w:rPr>
          <w:rFonts w:hint="eastAsia" w:ascii="Times New Roman" w:hAnsi="Times New Roman" w:eastAsia="方正仿宋_GBK" w:cs="Times New Roman"/>
          <w:snapToGrid w:val="0"/>
          <w:kern w:val="0"/>
          <w:sz w:val="32"/>
          <w:szCs w:val="32"/>
        </w:rPr>
        <w:t>。</w:t>
      </w:r>
      <w:r>
        <w:rPr>
          <w:rFonts w:hint="eastAsia" w:ascii="方正黑体_GBK" w:hAnsi="方正黑体_GBK" w:eastAsia="方正黑体_GBK" w:cs="方正黑体_GBK"/>
          <w:snapToGrid w:val="0"/>
          <w:kern w:val="0"/>
          <w:sz w:val="32"/>
          <w:szCs w:val="32"/>
          <w:lang w:val="en-US" w:eastAsia="zh-CN"/>
        </w:rPr>
        <w:t>二</w:t>
      </w:r>
      <w:r>
        <w:rPr>
          <w:rFonts w:hint="eastAsia" w:ascii="方正黑体_GBK" w:hAnsi="方正黑体_GBK" w:eastAsia="方正黑体_GBK" w:cs="方正黑体_GBK"/>
          <w:snapToGrid w:val="0"/>
          <w:kern w:val="0"/>
          <w:sz w:val="32"/>
          <w:szCs w:val="32"/>
        </w:rPr>
        <w:t>是</w:t>
      </w:r>
      <w:r>
        <w:rPr>
          <w:rFonts w:hint="eastAsia" w:ascii="Times New Roman" w:hAnsi="Times New Roman" w:eastAsia="方正仿宋_GBK" w:cs="Times New Roman"/>
          <w:snapToGrid w:val="0"/>
          <w:kern w:val="0"/>
          <w:sz w:val="32"/>
          <w:szCs w:val="32"/>
        </w:rPr>
        <w:t>明确单位</w:t>
      </w:r>
      <w:r>
        <w:rPr>
          <w:rFonts w:hint="eastAsia" w:ascii="Times New Roman" w:hAnsi="Times New Roman" w:eastAsia="方正仿宋_GBK" w:cs="Times New Roman"/>
          <w:snapToGrid w:val="0"/>
          <w:kern w:val="0"/>
          <w:sz w:val="32"/>
          <w:szCs w:val="32"/>
          <w:lang w:val="en-US" w:eastAsia="zh-CN"/>
        </w:rPr>
        <w:t>应当设立管理机构，制定管理制度和操作规程，利用信息技术等手段对</w:t>
      </w:r>
      <w:r>
        <w:rPr>
          <w:rFonts w:hint="eastAsia" w:ascii="方正仿宋_GBK" w:eastAsia="方正仿宋_GBK"/>
          <w:sz w:val="32"/>
          <w:szCs w:val="32"/>
        </w:rPr>
        <w:t>实验动物</w:t>
      </w:r>
      <w:r>
        <w:rPr>
          <w:rFonts w:hint="eastAsia" w:ascii="方正仿宋_GBK" w:eastAsia="方正仿宋_GBK"/>
          <w:sz w:val="32"/>
          <w:szCs w:val="32"/>
          <w:lang w:val="en-US" w:eastAsia="zh-CN"/>
        </w:rPr>
        <w:t>进行全生命周期追溯管理</w:t>
      </w:r>
      <w:r>
        <w:rPr>
          <w:rFonts w:hint="eastAsia" w:ascii="Times New Roman" w:hAnsi="Times New Roman" w:eastAsia="方正仿宋_GBK" w:cs="Times New Roman"/>
          <w:snapToGrid w:val="0"/>
          <w:kern w:val="0"/>
          <w:sz w:val="32"/>
          <w:szCs w:val="32"/>
        </w:rPr>
        <w:t>，完善从业人员培训、岗位保障及能力等要求（第十五条、第十六条）。</w:t>
      </w:r>
      <w:r>
        <w:rPr>
          <w:rFonts w:hint="eastAsia" w:ascii="方正黑体_GBK" w:hAnsi="方正黑体_GBK" w:eastAsia="方正黑体_GBK" w:cs="方正黑体_GBK"/>
          <w:snapToGrid w:val="0"/>
          <w:kern w:val="0"/>
          <w:sz w:val="32"/>
          <w:szCs w:val="32"/>
          <w:lang w:val="en-US" w:eastAsia="zh-CN"/>
        </w:rPr>
        <w:t>三</w:t>
      </w:r>
      <w:r>
        <w:rPr>
          <w:rFonts w:hint="eastAsia" w:ascii="方正黑体_GBK" w:hAnsi="方正黑体_GBK" w:eastAsia="方正黑体_GBK" w:cs="方正黑体_GBK"/>
          <w:snapToGrid w:val="0"/>
          <w:kern w:val="0"/>
          <w:sz w:val="32"/>
          <w:szCs w:val="32"/>
        </w:rPr>
        <w:t>是</w:t>
      </w:r>
      <w:r>
        <w:rPr>
          <w:rFonts w:hint="eastAsia" w:ascii="Times New Roman" w:hAnsi="Times New Roman" w:eastAsia="方正仿宋_GBK" w:cs="Times New Roman"/>
          <w:snapToGrid w:val="0"/>
          <w:kern w:val="0"/>
          <w:sz w:val="32"/>
          <w:szCs w:val="32"/>
        </w:rPr>
        <w:t>明确实验动物</w:t>
      </w:r>
      <w:r>
        <w:rPr>
          <w:rFonts w:hint="eastAsia" w:ascii="Times New Roman" w:hAnsi="Times New Roman" w:eastAsia="方正仿宋_GBK" w:cs="Times New Roman"/>
          <w:snapToGrid w:val="0"/>
          <w:kern w:val="0"/>
          <w:sz w:val="32"/>
          <w:szCs w:val="32"/>
          <w:lang w:eastAsia="zh-CN"/>
        </w:rPr>
        <w:t>福利</w:t>
      </w:r>
      <w:r>
        <w:rPr>
          <w:rFonts w:hint="eastAsia" w:ascii="Times New Roman" w:hAnsi="Times New Roman" w:eastAsia="方正仿宋_GBK" w:cs="Times New Roman"/>
          <w:snapToGrid w:val="0"/>
          <w:kern w:val="0"/>
          <w:sz w:val="32"/>
          <w:szCs w:val="32"/>
        </w:rPr>
        <w:t>伦理工作要求和单位工作职责，</w:t>
      </w:r>
      <w:r>
        <w:rPr>
          <w:rFonts w:hint="eastAsia" w:ascii="Times New Roman" w:hAnsi="Times New Roman" w:eastAsia="方正仿宋_GBK" w:cs="Times New Roman"/>
          <w:snapToGrid w:val="0"/>
          <w:kern w:val="0"/>
          <w:sz w:val="32"/>
          <w:szCs w:val="32"/>
          <w:lang w:val="en-US" w:eastAsia="zh-CN"/>
        </w:rPr>
        <w:t>补充</w:t>
      </w:r>
      <w:r>
        <w:rPr>
          <w:rFonts w:hint="eastAsia" w:ascii="Times New Roman" w:hAnsi="Times New Roman" w:eastAsia="方正仿宋_GBK" w:cs="Times New Roman"/>
          <w:snapToGrid w:val="0"/>
          <w:kern w:val="0"/>
          <w:sz w:val="32"/>
          <w:szCs w:val="32"/>
        </w:rPr>
        <w:t>伦理审查、风险评估、违规处理</w:t>
      </w:r>
      <w:r>
        <w:rPr>
          <w:rFonts w:hint="eastAsia" w:ascii="Times New Roman" w:hAnsi="Times New Roman" w:eastAsia="方正仿宋_GBK" w:cs="Times New Roman"/>
          <w:snapToGrid w:val="0"/>
          <w:kern w:val="0"/>
          <w:sz w:val="32"/>
          <w:szCs w:val="32"/>
          <w:lang w:val="en-US" w:eastAsia="zh-CN"/>
        </w:rPr>
        <w:t>等</w:t>
      </w:r>
      <w:r>
        <w:rPr>
          <w:rFonts w:hint="eastAsia" w:ascii="Times New Roman" w:hAnsi="Times New Roman" w:eastAsia="方正仿宋_GBK" w:cs="Times New Roman"/>
          <w:snapToGrid w:val="0"/>
          <w:kern w:val="0"/>
          <w:sz w:val="32"/>
          <w:szCs w:val="32"/>
        </w:rPr>
        <w:t>制度</w:t>
      </w:r>
      <w:r>
        <w:rPr>
          <w:rFonts w:hint="eastAsia" w:ascii="Times New Roman" w:hAnsi="Times New Roman" w:eastAsia="方正仿宋_GBK" w:cs="Times New Roman"/>
          <w:snapToGrid w:val="0"/>
          <w:kern w:val="0"/>
          <w:sz w:val="32"/>
          <w:szCs w:val="32"/>
          <w:lang w:val="en-US" w:eastAsia="zh-CN"/>
        </w:rPr>
        <w:t>建设和伦理审查要求，</w:t>
      </w:r>
      <w:r>
        <w:rPr>
          <w:rFonts w:hint="eastAsia" w:ascii="Times New Roman" w:hAnsi="Times New Roman" w:eastAsia="方正仿宋_GBK" w:cs="Times New Roman"/>
          <w:snapToGrid w:val="0"/>
          <w:kern w:val="0"/>
          <w:sz w:val="32"/>
          <w:szCs w:val="32"/>
          <w:lang w:eastAsia="zh-CN"/>
        </w:rPr>
        <w:t>细化</w:t>
      </w:r>
      <w:r>
        <w:rPr>
          <w:rFonts w:hint="eastAsia" w:ascii="Times New Roman" w:hAnsi="Times New Roman" w:eastAsia="方正仿宋_GBK" w:cs="Times New Roman"/>
          <w:snapToGrid w:val="0"/>
          <w:kern w:val="0"/>
          <w:sz w:val="32"/>
          <w:szCs w:val="32"/>
          <w:lang w:val="en-US" w:eastAsia="zh-CN"/>
        </w:rPr>
        <w:t>善待实验动物举措，促进人与自然和谐发展</w:t>
      </w:r>
      <w:r>
        <w:rPr>
          <w:rFonts w:hint="eastAsia" w:ascii="Times New Roman" w:hAnsi="Times New Roman" w:eastAsia="方正仿宋_GBK" w:cs="Times New Roman"/>
          <w:snapToGrid w:val="0"/>
          <w:kern w:val="0"/>
          <w:sz w:val="32"/>
          <w:szCs w:val="32"/>
        </w:rPr>
        <w:t>（第三十</w:t>
      </w:r>
      <w:r>
        <w:rPr>
          <w:rFonts w:hint="eastAsia" w:ascii="Times New Roman" w:hAnsi="Times New Roman" w:eastAsia="方正仿宋_GBK" w:cs="Times New Roman"/>
          <w:snapToGrid w:val="0"/>
          <w:kern w:val="0"/>
          <w:sz w:val="32"/>
          <w:szCs w:val="32"/>
          <w:lang w:eastAsia="zh-CN"/>
        </w:rPr>
        <w:t>八</w:t>
      </w:r>
      <w:r>
        <w:rPr>
          <w:rFonts w:hint="eastAsia" w:ascii="Times New Roman" w:hAnsi="Times New Roman" w:eastAsia="方正仿宋_GBK" w:cs="Times New Roman"/>
          <w:snapToGrid w:val="0"/>
          <w:kern w:val="0"/>
          <w:sz w:val="32"/>
          <w:szCs w:val="32"/>
        </w:rPr>
        <w:t>条</w:t>
      </w:r>
      <w:r>
        <w:rPr>
          <w:rFonts w:hint="eastAsia" w:ascii="Times New Roman" w:hAnsi="Times New Roman" w:eastAsia="方正仿宋_GBK" w:cs="Times New Roman"/>
          <w:snapToGrid w:val="0"/>
          <w:kern w:val="0"/>
          <w:sz w:val="32"/>
          <w:szCs w:val="32"/>
          <w:lang w:eastAsia="zh-CN"/>
        </w:rPr>
        <w:t>、</w:t>
      </w:r>
      <w:r>
        <w:rPr>
          <w:rFonts w:hint="eastAsia" w:ascii="Times New Roman" w:hAnsi="Times New Roman" w:eastAsia="方正仿宋_GBK" w:cs="Times New Roman"/>
          <w:snapToGrid w:val="0"/>
          <w:kern w:val="0"/>
          <w:sz w:val="32"/>
          <w:szCs w:val="32"/>
        </w:rPr>
        <w:t>第三十九条</w:t>
      </w:r>
      <w:r>
        <w:rPr>
          <w:rFonts w:hint="eastAsia" w:ascii="Times New Roman" w:hAnsi="Times New Roman" w:eastAsia="方正仿宋_GBK" w:cs="Times New Roman"/>
          <w:snapToGrid w:val="0"/>
          <w:kern w:val="0"/>
          <w:sz w:val="32"/>
          <w:szCs w:val="32"/>
          <w:lang w:eastAsia="zh-CN"/>
        </w:rPr>
        <w:t>、第四十条</w:t>
      </w:r>
      <w:r>
        <w:rPr>
          <w:rFonts w:hint="eastAsia" w:ascii="Times New Roman" w:hAnsi="Times New Roman" w:eastAsia="方正仿宋_GBK" w:cs="Times New Roman"/>
          <w:snapToGrid w:val="0"/>
          <w:kern w:val="0"/>
          <w:sz w:val="32"/>
          <w:szCs w:val="32"/>
        </w:rPr>
        <w:t>）。</w:t>
      </w:r>
    </w:p>
    <w:p w14:paraId="3E4EF051">
      <w:pPr>
        <w:adjustRightInd w:val="0"/>
        <w:snapToGrid w:val="0"/>
        <w:spacing w:line="590" w:lineRule="exact"/>
        <w:ind w:firstLine="640" w:firstLineChars="200"/>
        <w:rPr>
          <w:rFonts w:ascii="Times New Roman" w:hAnsi="Times New Roman" w:eastAsia="方正仿宋_GBK" w:cs="Times New Roman"/>
          <w:snapToGrid w:val="0"/>
          <w:kern w:val="0"/>
          <w:sz w:val="32"/>
          <w:szCs w:val="32"/>
        </w:rPr>
      </w:pPr>
      <w:r>
        <w:rPr>
          <w:rFonts w:hint="eastAsia" w:ascii="方正楷体_GBK" w:hAnsi="Times New Roman" w:eastAsia="方正楷体_GBK" w:cs="Times New Roman"/>
          <w:snapToGrid w:val="0"/>
          <w:kern w:val="0"/>
          <w:sz w:val="32"/>
          <w:szCs w:val="32"/>
        </w:rPr>
        <w:t>（</w:t>
      </w:r>
      <w:r>
        <w:rPr>
          <w:rFonts w:hint="eastAsia" w:ascii="方正楷体_GBK" w:hAnsi="Times New Roman" w:eastAsia="方正楷体_GBK" w:cs="Times New Roman"/>
          <w:snapToGrid w:val="0"/>
          <w:kern w:val="0"/>
          <w:sz w:val="32"/>
          <w:szCs w:val="32"/>
          <w:lang w:val="en-US" w:eastAsia="zh-CN"/>
        </w:rPr>
        <w:t>三</w:t>
      </w:r>
      <w:r>
        <w:rPr>
          <w:rFonts w:hint="eastAsia" w:ascii="方正楷体_GBK" w:hAnsi="Times New Roman" w:eastAsia="方正楷体_GBK" w:cs="Times New Roman"/>
          <w:snapToGrid w:val="0"/>
          <w:kern w:val="0"/>
          <w:sz w:val="32"/>
          <w:szCs w:val="32"/>
        </w:rPr>
        <w:t>）</w:t>
      </w:r>
      <w:r>
        <w:rPr>
          <w:rFonts w:hint="eastAsia" w:ascii="方正楷体_GBK" w:hAnsi="Times New Roman" w:eastAsia="方正楷体_GBK" w:cs="Times New Roman"/>
          <w:snapToGrid w:val="0"/>
          <w:kern w:val="0"/>
          <w:sz w:val="32"/>
          <w:szCs w:val="32"/>
          <w:lang w:val="en-US" w:eastAsia="zh-CN"/>
        </w:rPr>
        <w:t>完善</w:t>
      </w:r>
      <w:r>
        <w:rPr>
          <w:rFonts w:hint="eastAsia" w:ascii="方正楷体_GBK" w:hAnsi="Times New Roman" w:eastAsia="方正楷体_GBK" w:cs="Times New Roman"/>
          <w:snapToGrid w:val="0"/>
          <w:kern w:val="0"/>
          <w:sz w:val="32"/>
          <w:szCs w:val="32"/>
        </w:rPr>
        <w:t>实验动物许可证管理</w:t>
      </w:r>
      <w:r>
        <w:rPr>
          <w:rFonts w:hint="eastAsia" w:ascii="方正楷体_GBK" w:hAnsi="Times New Roman" w:eastAsia="方正楷体_GBK" w:cs="Times New Roman"/>
          <w:snapToGrid w:val="0"/>
          <w:kern w:val="0"/>
          <w:sz w:val="32"/>
          <w:szCs w:val="32"/>
          <w:lang w:val="en-US" w:eastAsia="zh-CN"/>
        </w:rPr>
        <w:t>内容</w:t>
      </w:r>
      <w:r>
        <w:rPr>
          <w:rFonts w:hint="eastAsia" w:ascii="方正楷体_GBK" w:hAnsi="Times New Roman" w:eastAsia="方正楷体_GBK" w:cs="Times New Roman"/>
          <w:snapToGrid w:val="0"/>
          <w:kern w:val="0"/>
          <w:sz w:val="32"/>
          <w:szCs w:val="32"/>
        </w:rPr>
        <w:t>。</w:t>
      </w:r>
      <w:r>
        <w:rPr>
          <w:rFonts w:hint="eastAsia" w:ascii="Times New Roman" w:hAnsi="Times New Roman" w:eastAsia="方正仿宋_GBK" w:cs="Times New Roman"/>
          <w:snapToGrid w:val="0"/>
          <w:kern w:val="0"/>
          <w:sz w:val="32"/>
          <w:szCs w:val="32"/>
          <w:lang w:val="en-US" w:eastAsia="zh-CN"/>
        </w:rPr>
        <w:t>落实国家和省“证照分离”改革要求，</w:t>
      </w:r>
      <w:r>
        <w:rPr>
          <w:rFonts w:hint="eastAsia" w:ascii="Times New Roman" w:hAnsi="Times New Roman" w:eastAsia="方正仿宋_GBK" w:cs="Times New Roman"/>
          <w:snapToGrid w:val="0"/>
          <w:kern w:val="0"/>
          <w:sz w:val="32"/>
          <w:szCs w:val="32"/>
        </w:rPr>
        <w:t>新增“许可证管理”章节，</w:t>
      </w:r>
      <w:r>
        <w:rPr>
          <w:rFonts w:hint="eastAsia" w:ascii="Times New Roman" w:hAnsi="Times New Roman" w:eastAsia="方正仿宋_GBK" w:cs="Times New Roman"/>
          <w:snapToGrid w:val="0"/>
          <w:kern w:val="0"/>
          <w:sz w:val="32"/>
          <w:szCs w:val="32"/>
          <w:lang w:val="en-US" w:eastAsia="zh-CN"/>
        </w:rPr>
        <w:t>在原《办法》中涉及许可证管理内容基础上，结合工作实际，</w:t>
      </w:r>
      <w:r>
        <w:rPr>
          <w:rFonts w:hint="eastAsia" w:ascii="Times New Roman" w:hAnsi="Times New Roman" w:eastAsia="方正仿宋_GBK" w:cs="Times New Roman"/>
          <w:snapToGrid w:val="0"/>
          <w:kern w:val="0"/>
          <w:sz w:val="32"/>
          <w:szCs w:val="32"/>
        </w:rPr>
        <w:t>重点完善实验动物许可证申领和管理要求，明确了许可证申领条件、</w:t>
      </w:r>
      <w:r>
        <w:rPr>
          <w:rFonts w:hint="eastAsia" w:ascii="Times New Roman" w:hAnsi="Times New Roman" w:eastAsia="方正仿宋_GBK" w:cs="Times New Roman"/>
          <w:snapToGrid w:val="0"/>
          <w:kern w:val="0"/>
          <w:sz w:val="32"/>
          <w:szCs w:val="32"/>
          <w:lang w:val="en-US" w:eastAsia="zh-CN"/>
        </w:rPr>
        <w:t>程序、办理期限、</w:t>
      </w:r>
      <w:r>
        <w:rPr>
          <w:rFonts w:hint="eastAsia" w:ascii="Times New Roman" w:hAnsi="Times New Roman" w:eastAsia="方正仿宋_GBK" w:cs="Times New Roman"/>
          <w:snapToGrid w:val="0"/>
          <w:kern w:val="0"/>
          <w:sz w:val="32"/>
          <w:szCs w:val="32"/>
        </w:rPr>
        <w:t>延续申领换证及年检等内容（第二章）。</w:t>
      </w:r>
      <w:bookmarkStart w:id="6" w:name="_GoBack"/>
      <w:bookmarkEnd w:id="6"/>
    </w:p>
    <w:p w14:paraId="73997AE8">
      <w:pPr>
        <w:adjustRightInd w:val="0"/>
        <w:snapToGrid w:val="0"/>
        <w:spacing w:line="590" w:lineRule="exact"/>
        <w:ind w:firstLine="640" w:firstLineChars="200"/>
        <w:jc w:val="both"/>
        <w:rPr>
          <w:rFonts w:ascii="Times New Roman" w:hAnsi="Times New Roman" w:eastAsia="方正仿宋_GBK" w:cs="Times New Roman"/>
          <w:snapToGrid w:val="0"/>
          <w:kern w:val="0"/>
          <w:sz w:val="32"/>
          <w:szCs w:val="32"/>
        </w:rPr>
      </w:pPr>
      <w:r>
        <w:rPr>
          <w:rFonts w:hint="eastAsia" w:ascii="方正楷体_GBK" w:hAnsi="Times New Roman" w:eastAsia="方正楷体_GBK" w:cs="Times New Roman"/>
          <w:snapToGrid w:val="0"/>
          <w:kern w:val="0"/>
          <w:sz w:val="32"/>
          <w:szCs w:val="32"/>
        </w:rPr>
        <w:t>（</w:t>
      </w:r>
      <w:r>
        <w:rPr>
          <w:rFonts w:hint="eastAsia" w:ascii="方正楷体_GBK" w:hAnsi="Times New Roman" w:eastAsia="方正楷体_GBK" w:cs="Times New Roman"/>
          <w:snapToGrid w:val="0"/>
          <w:kern w:val="0"/>
          <w:sz w:val="32"/>
          <w:szCs w:val="32"/>
          <w:lang w:val="en-US" w:eastAsia="zh-CN"/>
        </w:rPr>
        <w:t>四</w:t>
      </w:r>
      <w:r>
        <w:rPr>
          <w:rFonts w:hint="eastAsia" w:ascii="方正楷体_GBK" w:hAnsi="Times New Roman" w:eastAsia="方正楷体_GBK" w:cs="Times New Roman"/>
          <w:snapToGrid w:val="0"/>
          <w:kern w:val="0"/>
          <w:sz w:val="32"/>
          <w:szCs w:val="32"/>
        </w:rPr>
        <w:t>）</w:t>
      </w:r>
      <w:bookmarkStart w:id="4" w:name="OLE_LINK4"/>
      <w:r>
        <w:rPr>
          <w:rFonts w:hint="eastAsia" w:ascii="方正楷体_GBK" w:hAnsi="Times New Roman" w:eastAsia="方正楷体_GBK" w:cs="Times New Roman"/>
          <w:snapToGrid w:val="0"/>
          <w:kern w:val="0"/>
          <w:sz w:val="32"/>
          <w:szCs w:val="32"/>
          <w:lang w:val="en-US" w:eastAsia="zh-CN"/>
        </w:rPr>
        <w:t>充实</w:t>
      </w:r>
      <w:r>
        <w:rPr>
          <w:rFonts w:hint="eastAsia" w:ascii="方正楷体_GBK" w:hAnsi="Times New Roman" w:eastAsia="方正楷体_GBK" w:cs="Times New Roman"/>
          <w:snapToGrid w:val="0"/>
          <w:kern w:val="0"/>
          <w:sz w:val="32"/>
          <w:szCs w:val="32"/>
        </w:rPr>
        <w:t>实验动物</w:t>
      </w:r>
      <w:bookmarkEnd w:id="4"/>
      <w:r>
        <w:rPr>
          <w:rFonts w:hint="eastAsia" w:ascii="方正楷体_GBK" w:hAnsi="Times New Roman" w:eastAsia="方正楷体_GBK" w:cs="Times New Roman"/>
          <w:snapToGrid w:val="0"/>
          <w:kern w:val="0"/>
          <w:sz w:val="32"/>
          <w:szCs w:val="32"/>
        </w:rPr>
        <w:t>生物安全管理</w:t>
      </w:r>
      <w:r>
        <w:rPr>
          <w:rFonts w:hint="eastAsia" w:ascii="方正楷体_GBK" w:hAnsi="Times New Roman" w:eastAsia="方正楷体_GBK" w:cs="Times New Roman"/>
          <w:snapToGrid w:val="0"/>
          <w:kern w:val="0"/>
          <w:sz w:val="32"/>
          <w:szCs w:val="32"/>
          <w:lang w:val="en-US" w:eastAsia="zh-CN"/>
        </w:rPr>
        <w:t>要求</w:t>
      </w:r>
      <w:r>
        <w:rPr>
          <w:rFonts w:hint="eastAsia" w:ascii="方正楷体_GBK" w:hAnsi="Times New Roman" w:eastAsia="方正楷体_GBK" w:cs="Times New Roman"/>
          <w:snapToGrid w:val="0"/>
          <w:kern w:val="0"/>
          <w:sz w:val="32"/>
          <w:szCs w:val="32"/>
        </w:rPr>
        <w:t>。</w:t>
      </w:r>
      <w:r>
        <w:rPr>
          <w:rFonts w:hint="eastAsia" w:ascii="方正黑体_GBK" w:hAnsi="方正黑体_GBK" w:eastAsia="方正黑体_GBK" w:cs="方正黑体_GBK"/>
          <w:snapToGrid w:val="0"/>
          <w:kern w:val="0"/>
          <w:sz w:val="32"/>
          <w:szCs w:val="32"/>
        </w:rPr>
        <w:t>一是</w:t>
      </w:r>
      <w:r>
        <w:rPr>
          <w:rFonts w:hint="eastAsia" w:ascii="Times New Roman" w:hAnsi="Times New Roman" w:eastAsia="方正仿宋_GBK" w:cs="Times New Roman"/>
          <w:snapToGrid w:val="0"/>
          <w:kern w:val="0"/>
          <w:sz w:val="32"/>
          <w:szCs w:val="32"/>
        </w:rPr>
        <w:t>明确对从事实验动物工作的单位和个人生物安全管理的总体要求（第二十九条）。</w:t>
      </w:r>
      <w:r>
        <w:rPr>
          <w:rFonts w:hint="eastAsia" w:ascii="方正黑体_GBK" w:hAnsi="方正黑体_GBK" w:eastAsia="方正黑体_GBK" w:cs="方正黑体_GBK"/>
          <w:snapToGrid w:val="0"/>
          <w:kern w:val="0"/>
          <w:sz w:val="32"/>
          <w:szCs w:val="32"/>
        </w:rPr>
        <w:t>二是</w:t>
      </w:r>
      <w:bookmarkStart w:id="5" w:name="OLE_LINK5"/>
      <w:r>
        <w:rPr>
          <w:rFonts w:hint="eastAsia" w:ascii="Times New Roman" w:hAnsi="Times New Roman" w:eastAsia="方正仿宋_GBK" w:cs="Times New Roman"/>
          <w:snapToGrid w:val="0"/>
          <w:kern w:val="0"/>
          <w:sz w:val="32"/>
          <w:szCs w:val="32"/>
        </w:rPr>
        <w:t>明确</w:t>
      </w:r>
      <w:bookmarkEnd w:id="5"/>
      <w:r>
        <w:rPr>
          <w:rFonts w:hint="eastAsia" w:ascii="Times New Roman" w:hAnsi="Times New Roman" w:eastAsia="方正仿宋_GBK" w:cs="Times New Roman"/>
          <w:snapToGrid w:val="0"/>
          <w:kern w:val="0"/>
          <w:sz w:val="32"/>
          <w:szCs w:val="32"/>
        </w:rPr>
        <w:t>实验动物带出或者带入设施、动物逃逸，及使用后实验动物流入市场等情形的管理要求（第三十二条）。</w:t>
      </w:r>
      <w:r>
        <w:rPr>
          <w:rFonts w:hint="eastAsia" w:ascii="方正黑体_GBK" w:hAnsi="方正黑体_GBK" w:eastAsia="方正黑体_GBK" w:cs="方正黑体_GBK"/>
          <w:snapToGrid w:val="0"/>
          <w:kern w:val="0"/>
          <w:sz w:val="32"/>
          <w:szCs w:val="32"/>
        </w:rPr>
        <w:t>三是</w:t>
      </w:r>
      <w:r>
        <w:rPr>
          <w:rFonts w:hint="eastAsia" w:ascii="Times New Roman" w:hAnsi="Times New Roman" w:eastAsia="方正仿宋_GBK" w:cs="Times New Roman"/>
          <w:snapToGrid w:val="0"/>
          <w:kern w:val="0"/>
          <w:sz w:val="32"/>
          <w:szCs w:val="32"/>
        </w:rPr>
        <w:t>明确应急预案制定和启动要求，细化实验动物染疫或疑似染疫以及发生人畜共患传染病处理内容（第三十五条）。</w:t>
      </w:r>
      <w:r>
        <w:rPr>
          <w:rFonts w:hint="eastAsia" w:ascii="方正黑体_GBK" w:hAnsi="方正黑体_GBK" w:eastAsia="方正黑体_GBK" w:cs="方正黑体_GBK"/>
          <w:snapToGrid w:val="0"/>
          <w:kern w:val="0"/>
          <w:sz w:val="32"/>
          <w:szCs w:val="32"/>
        </w:rPr>
        <w:t>四是</w:t>
      </w:r>
      <w:r>
        <w:rPr>
          <w:rFonts w:hint="eastAsia" w:ascii="Times New Roman" w:hAnsi="Times New Roman" w:eastAsia="方正仿宋_GBK" w:cs="Times New Roman"/>
          <w:snapToGrid w:val="0"/>
          <w:kern w:val="0"/>
          <w:sz w:val="32"/>
          <w:szCs w:val="32"/>
        </w:rPr>
        <w:t>明确实验动物废弃物处理方式</w:t>
      </w:r>
      <w:r>
        <w:rPr>
          <w:rFonts w:hint="eastAsia" w:ascii="Times New Roman" w:hAnsi="Times New Roman" w:eastAsia="方正仿宋_GBK" w:cs="Times New Roman"/>
          <w:snapToGrid w:val="0"/>
          <w:kern w:val="0"/>
          <w:sz w:val="32"/>
          <w:szCs w:val="32"/>
          <w:lang w:val="en-US" w:eastAsia="zh-CN"/>
        </w:rPr>
        <w:t>和管理、处置</w:t>
      </w:r>
      <w:r>
        <w:rPr>
          <w:rFonts w:hint="eastAsia" w:ascii="Times New Roman" w:hAnsi="Times New Roman" w:eastAsia="方正仿宋_GBK" w:cs="Times New Roman"/>
          <w:snapToGrid w:val="0"/>
          <w:kern w:val="0"/>
          <w:sz w:val="32"/>
          <w:szCs w:val="32"/>
        </w:rPr>
        <w:t>记录规范</w:t>
      </w:r>
      <w:r>
        <w:rPr>
          <w:rFonts w:hint="eastAsia" w:ascii="Times New Roman" w:hAnsi="Times New Roman" w:eastAsia="方正仿宋_GBK" w:cs="Times New Roman"/>
          <w:snapToGrid w:val="0"/>
          <w:kern w:val="0"/>
          <w:sz w:val="32"/>
          <w:szCs w:val="32"/>
          <w:lang w:val="en-US" w:eastAsia="zh-CN"/>
        </w:rPr>
        <w:t>要求</w:t>
      </w:r>
      <w:r>
        <w:rPr>
          <w:rFonts w:hint="eastAsia" w:ascii="Times New Roman" w:hAnsi="Times New Roman" w:eastAsia="方正仿宋_GBK" w:cs="Times New Roman"/>
          <w:snapToGrid w:val="0"/>
          <w:kern w:val="0"/>
          <w:sz w:val="32"/>
          <w:szCs w:val="32"/>
        </w:rPr>
        <w:t>（第三十六条）。</w:t>
      </w:r>
    </w:p>
    <w:p w14:paraId="6EE415C9">
      <w:pPr>
        <w:adjustRightInd w:val="0"/>
        <w:snapToGrid w:val="0"/>
        <w:spacing w:line="590" w:lineRule="exact"/>
        <w:ind w:firstLine="640" w:firstLineChars="200"/>
        <w:rPr>
          <w:rFonts w:ascii="Times New Roman" w:hAnsi="Times New Roman" w:eastAsia="方正仿宋_GBK" w:cs="Times New Roman"/>
          <w:snapToGrid w:val="0"/>
          <w:kern w:val="0"/>
          <w:sz w:val="32"/>
          <w:szCs w:val="32"/>
        </w:rPr>
      </w:pPr>
      <w:r>
        <w:rPr>
          <w:rFonts w:hint="eastAsia" w:ascii="方正楷体_GBK" w:hAnsi="Times New Roman" w:eastAsia="方正楷体_GBK" w:cs="Times New Roman"/>
          <w:snapToGrid w:val="0"/>
          <w:kern w:val="0"/>
          <w:sz w:val="32"/>
          <w:szCs w:val="32"/>
        </w:rPr>
        <w:t>（五）全面明确和细化罚则内容。</w:t>
      </w:r>
      <w:r>
        <w:rPr>
          <w:rFonts w:hint="eastAsia" w:ascii="方正黑体_GBK" w:hAnsi="方正黑体_GBK" w:eastAsia="方正黑体_GBK" w:cs="方正黑体_GBK"/>
          <w:snapToGrid w:val="0"/>
          <w:kern w:val="0"/>
          <w:sz w:val="32"/>
          <w:szCs w:val="32"/>
        </w:rPr>
        <w:t>一是</w:t>
      </w:r>
      <w:r>
        <w:rPr>
          <w:rFonts w:hint="eastAsia" w:ascii="Times New Roman" w:hAnsi="Times New Roman" w:eastAsia="方正仿宋_GBK" w:cs="Times New Roman"/>
          <w:snapToGrid w:val="0"/>
          <w:kern w:val="0"/>
          <w:sz w:val="32"/>
          <w:szCs w:val="32"/>
        </w:rPr>
        <w:t>对无证或超许可范围从事实验动物活动、违规使用许可证、</w:t>
      </w:r>
      <w:r>
        <w:rPr>
          <w:rFonts w:hint="eastAsia" w:ascii="Times New Roman" w:hAnsi="Times New Roman" w:eastAsia="方正仿宋_GBK" w:cs="Times New Roman"/>
          <w:snapToGrid w:val="0"/>
          <w:kern w:val="0"/>
          <w:sz w:val="32"/>
          <w:szCs w:val="32"/>
          <w:highlight w:val="none"/>
        </w:rPr>
        <w:t>将使用后实验动物流入市场、</w:t>
      </w:r>
      <w:r>
        <w:rPr>
          <w:rFonts w:hint="eastAsia" w:ascii="Times New Roman" w:hAnsi="Times New Roman" w:eastAsia="方正仿宋_GBK" w:cs="Times New Roman"/>
          <w:snapToGrid w:val="0"/>
          <w:kern w:val="0"/>
          <w:sz w:val="32"/>
          <w:szCs w:val="32"/>
        </w:rPr>
        <w:t>实验动物尸体和废物处理不规范等较为严重违规行为的罚则内容进一步明确（第四十八</w:t>
      </w:r>
      <w:r>
        <w:rPr>
          <w:rFonts w:hint="eastAsia" w:ascii="Times New Roman" w:hAnsi="Times New Roman" w:eastAsia="方正仿宋_GBK" w:cs="Times New Roman"/>
          <w:snapToGrid w:val="0"/>
          <w:kern w:val="0"/>
          <w:sz w:val="32"/>
          <w:szCs w:val="32"/>
          <w:lang w:eastAsia="zh-CN"/>
        </w:rPr>
        <w:t>条</w:t>
      </w:r>
      <w:r>
        <w:rPr>
          <w:rFonts w:hint="eastAsia" w:ascii="Times New Roman" w:hAnsi="Times New Roman" w:eastAsia="方正仿宋_GBK" w:cs="Times New Roman"/>
          <w:snapToGrid w:val="0"/>
          <w:kern w:val="0"/>
          <w:sz w:val="32"/>
          <w:szCs w:val="32"/>
        </w:rPr>
        <w:t>、第四十九</w:t>
      </w:r>
      <w:r>
        <w:rPr>
          <w:rFonts w:hint="eastAsia" w:ascii="Times New Roman" w:hAnsi="Times New Roman" w:eastAsia="方正仿宋_GBK" w:cs="Times New Roman"/>
          <w:snapToGrid w:val="0"/>
          <w:kern w:val="0"/>
          <w:sz w:val="32"/>
          <w:szCs w:val="32"/>
          <w:lang w:eastAsia="zh-CN"/>
        </w:rPr>
        <w:t>条</w:t>
      </w:r>
      <w:r>
        <w:rPr>
          <w:rFonts w:hint="eastAsia" w:ascii="Times New Roman" w:hAnsi="Times New Roman" w:eastAsia="方正仿宋_GBK" w:cs="Times New Roman"/>
          <w:snapToGrid w:val="0"/>
          <w:kern w:val="0"/>
          <w:sz w:val="32"/>
          <w:szCs w:val="32"/>
        </w:rPr>
        <w:t>、第五十一条、第五十二条）。</w:t>
      </w:r>
      <w:r>
        <w:rPr>
          <w:rFonts w:hint="eastAsia" w:ascii="方正黑体_GBK" w:hAnsi="方正黑体_GBK" w:eastAsia="方正黑体_GBK" w:cs="方正黑体_GBK"/>
          <w:snapToGrid w:val="0"/>
          <w:kern w:val="0"/>
          <w:sz w:val="32"/>
          <w:szCs w:val="32"/>
        </w:rPr>
        <w:t>二是</w:t>
      </w:r>
      <w:r>
        <w:rPr>
          <w:rFonts w:hint="eastAsia" w:ascii="Times New Roman" w:hAnsi="Times New Roman" w:eastAsia="方正仿宋_GBK" w:cs="Times New Roman"/>
          <w:snapToGrid w:val="0"/>
          <w:kern w:val="0"/>
          <w:sz w:val="32"/>
          <w:szCs w:val="32"/>
        </w:rPr>
        <w:t>对安排未经专业培训的人员从事实验动物工作、</w:t>
      </w:r>
      <w:r>
        <w:rPr>
          <w:rFonts w:hint="eastAsia" w:ascii="宋体" w:hAnsi="宋体" w:eastAsia="方正仿宋_GBK" w:cs="宋体"/>
          <w:sz w:val="32"/>
          <w:szCs w:val="32"/>
        </w:rPr>
        <w:t>实验动物不分开饲养、未规范开展</w:t>
      </w:r>
      <w:r>
        <w:rPr>
          <w:rFonts w:hint="eastAsia" w:ascii="Times New Roman" w:hAnsi="Times New Roman" w:eastAsia="方正仿宋_GBK" w:cs="Times New Roman"/>
          <w:snapToGrid w:val="0"/>
          <w:kern w:val="0"/>
          <w:sz w:val="32"/>
          <w:szCs w:val="32"/>
        </w:rPr>
        <w:t>实验动物伦理福利工作、</w:t>
      </w:r>
      <w:r>
        <w:rPr>
          <w:rFonts w:hint="eastAsia" w:ascii="宋体" w:hAnsi="宋体" w:eastAsia="方正仿宋_GBK" w:cs="宋体"/>
          <w:sz w:val="32"/>
          <w:szCs w:val="32"/>
        </w:rPr>
        <w:t>销售不合格的实验动物或使用不合格动物实验场所</w:t>
      </w:r>
      <w:r>
        <w:rPr>
          <w:rFonts w:hint="eastAsia" w:ascii="Times New Roman" w:hAnsi="Times New Roman" w:eastAsia="方正仿宋_GBK" w:cs="Times New Roman"/>
          <w:snapToGrid w:val="0"/>
          <w:kern w:val="0"/>
          <w:sz w:val="32"/>
          <w:szCs w:val="32"/>
        </w:rPr>
        <w:t>等日常管理中相关违规行为的罚则内容进行补充和细化（第五十条）。</w:t>
      </w:r>
    </w:p>
    <w:bookmarkEnd w:id="3"/>
    <w:p w14:paraId="70F7CFB2">
      <w:pPr>
        <w:numPr>
          <w:ilvl w:val="255"/>
          <w:numId w:val="0"/>
        </w:numPr>
        <w:adjustRightInd w:val="0"/>
        <w:snapToGrid w:val="0"/>
        <w:spacing w:line="590" w:lineRule="exact"/>
        <w:ind w:firstLine="640" w:firstLineChars="200"/>
        <w:rPr>
          <w:rFonts w:ascii="Times New Roman" w:hAnsi="Times New Roman" w:eastAsia="方正仿宋_GBK" w:cs="Times New Roman"/>
          <w:snapToGrid w:val="0"/>
          <w:kern w:val="0"/>
          <w:sz w:val="32"/>
          <w:szCs w:val="32"/>
          <w:lang w:eastAsia="zh-Hans"/>
        </w:rPr>
      </w:pPr>
    </w:p>
    <w:sectPr>
      <w:footerReference r:id="rId3" w:type="default"/>
      <w:pgSz w:w="11906" w:h="16838"/>
      <w:pgMar w:top="1814" w:right="1531" w:bottom="1984" w:left="1531" w:header="720" w:footer="1474"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3CE728">
    <w:pPr>
      <w:pStyle w:val="3"/>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ED708B">
                          <w:pPr>
                            <w:pStyle w:val="3"/>
                            <w:rPr>
                              <w:rFonts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ascii="Times New Roman" w:hAnsi="Times New Roman" w:eastAsia="方正仿宋_GBK" w:cs="Times New Roman"/>
                              <w:sz w:val="28"/>
                              <w:szCs w:val="28"/>
                            </w:rPr>
                            <w:fldChar w:fldCharType="begin"/>
                          </w:r>
                          <w:r>
                            <w:rPr>
                              <w:rFonts w:ascii="Times New Roman" w:hAnsi="Times New Roman" w:eastAsia="方正仿宋_GBK" w:cs="Times New Roman"/>
                              <w:sz w:val="28"/>
                              <w:szCs w:val="28"/>
                            </w:rPr>
                            <w:instrText xml:space="preserve"> PAGE  \* MERGEFORMAT </w:instrText>
                          </w:r>
                          <w:r>
                            <w:rPr>
                              <w:rFonts w:ascii="Times New Roman" w:hAnsi="Times New Roman" w:eastAsia="方正仿宋_GBK" w:cs="Times New Roman"/>
                              <w:sz w:val="28"/>
                              <w:szCs w:val="28"/>
                            </w:rPr>
                            <w:fldChar w:fldCharType="separate"/>
                          </w:r>
                          <w:r>
                            <w:rPr>
                              <w:rFonts w:ascii="Times New Roman" w:hAnsi="Times New Roman" w:eastAsia="方正仿宋_GBK" w:cs="Times New Roman"/>
                              <w:sz w:val="28"/>
                              <w:szCs w:val="28"/>
                            </w:rPr>
                            <w:t>2</w:t>
                          </w:r>
                          <w:r>
                            <w:rPr>
                              <w:rFonts w:ascii="Times New Roman" w:hAnsi="Times New Roman" w:eastAsia="方正仿宋_GBK" w:cs="Times New Roman"/>
                              <w:sz w:val="28"/>
                              <w:szCs w:val="28"/>
                            </w:rPr>
                            <w:fldChar w:fldCharType="end"/>
                          </w:r>
                          <w:r>
                            <w:rPr>
                              <w:rFonts w:hint="eastAsia" w:ascii="方正仿宋_GBK" w:hAnsi="方正仿宋_GBK" w:eastAsia="方正仿宋_GBK" w:cs="方正仿宋_GBK"/>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6ED708B">
                    <w:pPr>
                      <w:pStyle w:val="3"/>
                      <w:rPr>
                        <w:rFonts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ascii="Times New Roman" w:hAnsi="Times New Roman" w:eastAsia="方正仿宋_GBK" w:cs="Times New Roman"/>
                        <w:sz w:val="28"/>
                        <w:szCs w:val="28"/>
                      </w:rPr>
                      <w:fldChar w:fldCharType="begin"/>
                    </w:r>
                    <w:r>
                      <w:rPr>
                        <w:rFonts w:ascii="Times New Roman" w:hAnsi="Times New Roman" w:eastAsia="方正仿宋_GBK" w:cs="Times New Roman"/>
                        <w:sz w:val="28"/>
                        <w:szCs w:val="28"/>
                      </w:rPr>
                      <w:instrText xml:space="preserve"> PAGE  \* MERGEFORMAT </w:instrText>
                    </w:r>
                    <w:r>
                      <w:rPr>
                        <w:rFonts w:ascii="Times New Roman" w:hAnsi="Times New Roman" w:eastAsia="方正仿宋_GBK" w:cs="Times New Roman"/>
                        <w:sz w:val="28"/>
                        <w:szCs w:val="28"/>
                      </w:rPr>
                      <w:fldChar w:fldCharType="separate"/>
                    </w:r>
                    <w:r>
                      <w:rPr>
                        <w:rFonts w:ascii="Times New Roman" w:hAnsi="Times New Roman" w:eastAsia="方正仿宋_GBK" w:cs="Times New Roman"/>
                        <w:sz w:val="28"/>
                        <w:szCs w:val="28"/>
                      </w:rPr>
                      <w:t>2</w:t>
                    </w:r>
                    <w:r>
                      <w:rPr>
                        <w:rFonts w:ascii="Times New Roman" w:hAnsi="Times New Roman" w:eastAsia="方正仿宋_GBK" w:cs="Times New Roman"/>
                        <w:sz w:val="28"/>
                        <w:szCs w:val="28"/>
                      </w:rPr>
                      <w:fldChar w:fldCharType="end"/>
                    </w:r>
                    <w:r>
                      <w:rPr>
                        <w:rFonts w:hint="eastAsia" w:ascii="方正仿宋_GBK" w:hAnsi="方正仿宋_GBK" w:eastAsia="方正仿宋_GBK" w:cs="方正仿宋_GBK"/>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FmMDExMWM2ZDY2MDJkMjdlMDhjZTcwZDIxNmVlYTQifQ=="/>
  </w:docVars>
  <w:rsids>
    <w:rsidRoot w:val="285041A1"/>
    <w:rsid w:val="0001017A"/>
    <w:rsid w:val="00014CF5"/>
    <w:rsid w:val="000A5F9B"/>
    <w:rsid w:val="000C4C64"/>
    <w:rsid w:val="000C7A9D"/>
    <w:rsid w:val="000E3289"/>
    <w:rsid w:val="00122D88"/>
    <w:rsid w:val="0012591D"/>
    <w:rsid w:val="002D51B1"/>
    <w:rsid w:val="00313304"/>
    <w:rsid w:val="00324094"/>
    <w:rsid w:val="003C309B"/>
    <w:rsid w:val="003D27B8"/>
    <w:rsid w:val="004355B2"/>
    <w:rsid w:val="004D7F3A"/>
    <w:rsid w:val="004F28C4"/>
    <w:rsid w:val="0052335E"/>
    <w:rsid w:val="005D7E45"/>
    <w:rsid w:val="00651834"/>
    <w:rsid w:val="00692C3F"/>
    <w:rsid w:val="007471B8"/>
    <w:rsid w:val="007E301D"/>
    <w:rsid w:val="008732D1"/>
    <w:rsid w:val="0094792E"/>
    <w:rsid w:val="00982FD1"/>
    <w:rsid w:val="009A668C"/>
    <w:rsid w:val="00A14F35"/>
    <w:rsid w:val="00A974B7"/>
    <w:rsid w:val="00F93B23"/>
    <w:rsid w:val="00FF7AF5"/>
    <w:rsid w:val="01714809"/>
    <w:rsid w:val="01A21D3D"/>
    <w:rsid w:val="01B14C06"/>
    <w:rsid w:val="01D16520"/>
    <w:rsid w:val="01D408F4"/>
    <w:rsid w:val="01FD6C9D"/>
    <w:rsid w:val="0233386D"/>
    <w:rsid w:val="023A109F"/>
    <w:rsid w:val="025B37A5"/>
    <w:rsid w:val="02B315C3"/>
    <w:rsid w:val="02C32A3E"/>
    <w:rsid w:val="02E25858"/>
    <w:rsid w:val="02E72264"/>
    <w:rsid w:val="03BA7411"/>
    <w:rsid w:val="03F67E44"/>
    <w:rsid w:val="054932B7"/>
    <w:rsid w:val="068C5C42"/>
    <w:rsid w:val="0701428A"/>
    <w:rsid w:val="07300CC3"/>
    <w:rsid w:val="07715243"/>
    <w:rsid w:val="07AC39F2"/>
    <w:rsid w:val="07B05960"/>
    <w:rsid w:val="08204DF8"/>
    <w:rsid w:val="087B6888"/>
    <w:rsid w:val="088344F4"/>
    <w:rsid w:val="088675E1"/>
    <w:rsid w:val="08B2315A"/>
    <w:rsid w:val="08D17956"/>
    <w:rsid w:val="092B2AA6"/>
    <w:rsid w:val="094F44C9"/>
    <w:rsid w:val="09A316F6"/>
    <w:rsid w:val="09BC683E"/>
    <w:rsid w:val="0A302120"/>
    <w:rsid w:val="0A7A025F"/>
    <w:rsid w:val="0A8E2D3C"/>
    <w:rsid w:val="0A9458FA"/>
    <w:rsid w:val="0B3568A8"/>
    <w:rsid w:val="0B5605CC"/>
    <w:rsid w:val="0B773E50"/>
    <w:rsid w:val="0B845139"/>
    <w:rsid w:val="0BD376FD"/>
    <w:rsid w:val="0C094A37"/>
    <w:rsid w:val="0C3721AC"/>
    <w:rsid w:val="0C5A0A33"/>
    <w:rsid w:val="0C6D6095"/>
    <w:rsid w:val="0C8E44C1"/>
    <w:rsid w:val="0C9E51F3"/>
    <w:rsid w:val="0D7E561A"/>
    <w:rsid w:val="0DB13287"/>
    <w:rsid w:val="0DCB194E"/>
    <w:rsid w:val="0DE42143"/>
    <w:rsid w:val="0EAB6CCE"/>
    <w:rsid w:val="0ECF0DC1"/>
    <w:rsid w:val="0F07055B"/>
    <w:rsid w:val="0F1F38D1"/>
    <w:rsid w:val="0F4046B4"/>
    <w:rsid w:val="0F836EE2"/>
    <w:rsid w:val="0FE23592"/>
    <w:rsid w:val="108F6A5A"/>
    <w:rsid w:val="110E3C0C"/>
    <w:rsid w:val="11400B60"/>
    <w:rsid w:val="114E7FBF"/>
    <w:rsid w:val="116E2B13"/>
    <w:rsid w:val="12255AA3"/>
    <w:rsid w:val="12894766"/>
    <w:rsid w:val="13196AAF"/>
    <w:rsid w:val="132D4308"/>
    <w:rsid w:val="133A279F"/>
    <w:rsid w:val="13603C67"/>
    <w:rsid w:val="13DB1D00"/>
    <w:rsid w:val="13EA7426"/>
    <w:rsid w:val="13EE041A"/>
    <w:rsid w:val="1441483B"/>
    <w:rsid w:val="145F6743"/>
    <w:rsid w:val="147D0B06"/>
    <w:rsid w:val="14AE3BD9"/>
    <w:rsid w:val="14F55AF2"/>
    <w:rsid w:val="152F3A2F"/>
    <w:rsid w:val="153133A0"/>
    <w:rsid w:val="156041D9"/>
    <w:rsid w:val="16221860"/>
    <w:rsid w:val="162B2348"/>
    <w:rsid w:val="16490A69"/>
    <w:rsid w:val="16D43419"/>
    <w:rsid w:val="16FA2753"/>
    <w:rsid w:val="17B86896"/>
    <w:rsid w:val="17E165C1"/>
    <w:rsid w:val="181A2543"/>
    <w:rsid w:val="182E1956"/>
    <w:rsid w:val="19465169"/>
    <w:rsid w:val="19797FD0"/>
    <w:rsid w:val="19D61256"/>
    <w:rsid w:val="19F079A1"/>
    <w:rsid w:val="1A7A68CF"/>
    <w:rsid w:val="1AA05B19"/>
    <w:rsid w:val="1B13162F"/>
    <w:rsid w:val="1B3462FA"/>
    <w:rsid w:val="1B3A7B02"/>
    <w:rsid w:val="1B544B28"/>
    <w:rsid w:val="1B59213E"/>
    <w:rsid w:val="1B982ED9"/>
    <w:rsid w:val="1C7D67FF"/>
    <w:rsid w:val="1D214DD8"/>
    <w:rsid w:val="1D714EA2"/>
    <w:rsid w:val="1E3B1FCF"/>
    <w:rsid w:val="1E4A3FC0"/>
    <w:rsid w:val="1EB60EE0"/>
    <w:rsid w:val="1ECE2149"/>
    <w:rsid w:val="1EEB55E6"/>
    <w:rsid w:val="1EEC67B8"/>
    <w:rsid w:val="1FBE41A9"/>
    <w:rsid w:val="20036B1D"/>
    <w:rsid w:val="20174376"/>
    <w:rsid w:val="20907AE6"/>
    <w:rsid w:val="209B4FA7"/>
    <w:rsid w:val="20BC398C"/>
    <w:rsid w:val="214536CE"/>
    <w:rsid w:val="21596C18"/>
    <w:rsid w:val="215D400B"/>
    <w:rsid w:val="21703D3E"/>
    <w:rsid w:val="21B26104"/>
    <w:rsid w:val="21BF5402"/>
    <w:rsid w:val="21E8421C"/>
    <w:rsid w:val="220C36C6"/>
    <w:rsid w:val="228D341A"/>
    <w:rsid w:val="22B13088"/>
    <w:rsid w:val="22C07DB6"/>
    <w:rsid w:val="24472ACE"/>
    <w:rsid w:val="245E1034"/>
    <w:rsid w:val="24AC7AD6"/>
    <w:rsid w:val="24E8008F"/>
    <w:rsid w:val="25396722"/>
    <w:rsid w:val="25493224"/>
    <w:rsid w:val="259F175C"/>
    <w:rsid w:val="25A246E2"/>
    <w:rsid w:val="26B752A2"/>
    <w:rsid w:val="26D829E9"/>
    <w:rsid w:val="26E66850"/>
    <w:rsid w:val="273D0B66"/>
    <w:rsid w:val="2742275A"/>
    <w:rsid w:val="27707205"/>
    <w:rsid w:val="27A75FE0"/>
    <w:rsid w:val="281F13DC"/>
    <w:rsid w:val="28372BA3"/>
    <w:rsid w:val="284353DB"/>
    <w:rsid w:val="285041A1"/>
    <w:rsid w:val="28D84A3A"/>
    <w:rsid w:val="28FC5637"/>
    <w:rsid w:val="29160659"/>
    <w:rsid w:val="294B7A97"/>
    <w:rsid w:val="296C30B3"/>
    <w:rsid w:val="29A749BD"/>
    <w:rsid w:val="2A38481C"/>
    <w:rsid w:val="2A3A5024"/>
    <w:rsid w:val="2A4E13BC"/>
    <w:rsid w:val="2A663F30"/>
    <w:rsid w:val="2ADC2DE8"/>
    <w:rsid w:val="2B3C2EE3"/>
    <w:rsid w:val="2BE5357A"/>
    <w:rsid w:val="2C477D91"/>
    <w:rsid w:val="2C913DA5"/>
    <w:rsid w:val="2CB17296"/>
    <w:rsid w:val="2CBF3DCB"/>
    <w:rsid w:val="2D3B0F92"/>
    <w:rsid w:val="2DD1025A"/>
    <w:rsid w:val="2DFE5985"/>
    <w:rsid w:val="2EDC6EB7"/>
    <w:rsid w:val="2EF73CF0"/>
    <w:rsid w:val="2F2415EF"/>
    <w:rsid w:val="2FDB0F1C"/>
    <w:rsid w:val="307823F5"/>
    <w:rsid w:val="30985912"/>
    <w:rsid w:val="30EB1278"/>
    <w:rsid w:val="30F070F6"/>
    <w:rsid w:val="327A39AE"/>
    <w:rsid w:val="32B20E8F"/>
    <w:rsid w:val="32DA58C4"/>
    <w:rsid w:val="3392223A"/>
    <w:rsid w:val="33BB2804"/>
    <w:rsid w:val="34537AA4"/>
    <w:rsid w:val="34935BC5"/>
    <w:rsid w:val="34A809FC"/>
    <w:rsid w:val="35EE02D4"/>
    <w:rsid w:val="36495342"/>
    <w:rsid w:val="369D33CF"/>
    <w:rsid w:val="36CC66F9"/>
    <w:rsid w:val="36E20DE2"/>
    <w:rsid w:val="37157DA6"/>
    <w:rsid w:val="372A3A3F"/>
    <w:rsid w:val="376E6B1A"/>
    <w:rsid w:val="38107BD1"/>
    <w:rsid w:val="38196A86"/>
    <w:rsid w:val="383C4522"/>
    <w:rsid w:val="389A7C55"/>
    <w:rsid w:val="38D879A8"/>
    <w:rsid w:val="39513F13"/>
    <w:rsid w:val="39C55582"/>
    <w:rsid w:val="39CA2646"/>
    <w:rsid w:val="3A182E3B"/>
    <w:rsid w:val="3AE570F3"/>
    <w:rsid w:val="3B413798"/>
    <w:rsid w:val="3C750C16"/>
    <w:rsid w:val="3CAF5B7C"/>
    <w:rsid w:val="3CC019CB"/>
    <w:rsid w:val="3CD81A6B"/>
    <w:rsid w:val="3CF950D8"/>
    <w:rsid w:val="3D4D4F40"/>
    <w:rsid w:val="3E112327"/>
    <w:rsid w:val="3EDA6843"/>
    <w:rsid w:val="3EE82D13"/>
    <w:rsid w:val="3F161F71"/>
    <w:rsid w:val="3F6E1223"/>
    <w:rsid w:val="3FAB1F1A"/>
    <w:rsid w:val="3FAD10DE"/>
    <w:rsid w:val="40396812"/>
    <w:rsid w:val="40742AB1"/>
    <w:rsid w:val="40E35B04"/>
    <w:rsid w:val="42BF647C"/>
    <w:rsid w:val="42CE66BF"/>
    <w:rsid w:val="431467C7"/>
    <w:rsid w:val="434C77E3"/>
    <w:rsid w:val="4374370A"/>
    <w:rsid w:val="44446B41"/>
    <w:rsid w:val="44805091"/>
    <w:rsid w:val="44F842EB"/>
    <w:rsid w:val="459D5389"/>
    <w:rsid w:val="46E4765B"/>
    <w:rsid w:val="46EF4761"/>
    <w:rsid w:val="473236C0"/>
    <w:rsid w:val="47606D8D"/>
    <w:rsid w:val="47DD11F5"/>
    <w:rsid w:val="4839282C"/>
    <w:rsid w:val="483A1A6C"/>
    <w:rsid w:val="489A4D22"/>
    <w:rsid w:val="48E13021"/>
    <w:rsid w:val="493565AE"/>
    <w:rsid w:val="49526A55"/>
    <w:rsid w:val="4A6A5C00"/>
    <w:rsid w:val="4A8E048D"/>
    <w:rsid w:val="4AB70C17"/>
    <w:rsid w:val="4AD715E6"/>
    <w:rsid w:val="4AD93E52"/>
    <w:rsid w:val="4B5C28AB"/>
    <w:rsid w:val="4B615F84"/>
    <w:rsid w:val="4BB52B33"/>
    <w:rsid w:val="4BCA3E1B"/>
    <w:rsid w:val="4BE156B5"/>
    <w:rsid w:val="4BE52835"/>
    <w:rsid w:val="4C220B39"/>
    <w:rsid w:val="4C2D35C3"/>
    <w:rsid w:val="4CDD7C2A"/>
    <w:rsid w:val="4DC92CD7"/>
    <w:rsid w:val="4DDA04FF"/>
    <w:rsid w:val="4E5D7F6E"/>
    <w:rsid w:val="4E8318C2"/>
    <w:rsid w:val="4F4F0D5A"/>
    <w:rsid w:val="4F64562E"/>
    <w:rsid w:val="50081462"/>
    <w:rsid w:val="500F22D2"/>
    <w:rsid w:val="5046024C"/>
    <w:rsid w:val="50513CA9"/>
    <w:rsid w:val="506B452E"/>
    <w:rsid w:val="5080546D"/>
    <w:rsid w:val="50A323A4"/>
    <w:rsid w:val="50B61691"/>
    <w:rsid w:val="51343C08"/>
    <w:rsid w:val="518C7E71"/>
    <w:rsid w:val="526238F8"/>
    <w:rsid w:val="52950FA7"/>
    <w:rsid w:val="53401FBA"/>
    <w:rsid w:val="536040EB"/>
    <w:rsid w:val="537C1AE6"/>
    <w:rsid w:val="53827496"/>
    <w:rsid w:val="53B20179"/>
    <w:rsid w:val="53C40242"/>
    <w:rsid w:val="55A3515F"/>
    <w:rsid w:val="56D007FF"/>
    <w:rsid w:val="57115A5D"/>
    <w:rsid w:val="57571E7E"/>
    <w:rsid w:val="57682643"/>
    <w:rsid w:val="5887771B"/>
    <w:rsid w:val="58AB6F78"/>
    <w:rsid w:val="596F32A1"/>
    <w:rsid w:val="5ADD29F0"/>
    <w:rsid w:val="5B9C45BA"/>
    <w:rsid w:val="5C5B05BA"/>
    <w:rsid w:val="5CCB291C"/>
    <w:rsid w:val="5CEE5E83"/>
    <w:rsid w:val="5D4B47F2"/>
    <w:rsid w:val="5D6879E4"/>
    <w:rsid w:val="5DC54774"/>
    <w:rsid w:val="5EA205B0"/>
    <w:rsid w:val="5EA7253B"/>
    <w:rsid w:val="5F35548C"/>
    <w:rsid w:val="609E371C"/>
    <w:rsid w:val="609F72A0"/>
    <w:rsid w:val="60B47AD0"/>
    <w:rsid w:val="60BF5B6D"/>
    <w:rsid w:val="60D14BE6"/>
    <w:rsid w:val="61110DC2"/>
    <w:rsid w:val="61DE2022"/>
    <w:rsid w:val="61E46B9A"/>
    <w:rsid w:val="62476747"/>
    <w:rsid w:val="634D7596"/>
    <w:rsid w:val="636D4984"/>
    <w:rsid w:val="63B805C3"/>
    <w:rsid w:val="63D5361B"/>
    <w:rsid w:val="642E4822"/>
    <w:rsid w:val="65064151"/>
    <w:rsid w:val="653C4FBE"/>
    <w:rsid w:val="65430093"/>
    <w:rsid w:val="65640913"/>
    <w:rsid w:val="65A13A93"/>
    <w:rsid w:val="65A42BDC"/>
    <w:rsid w:val="65D23A04"/>
    <w:rsid w:val="662D17CA"/>
    <w:rsid w:val="66546D57"/>
    <w:rsid w:val="667056C1"/>
    <w:rsid w:val="667320AE"/>
    <w:rsid w:val="667967BE"/>
    <w:rsid w:val="66FF2D41"/>
    <w:rsid w:val="67705281"/>
    <w:rsid w:val="67B43BAE"/>
    <w:rsid w:val="680C0E3E"/>
    <w:rsid w:val="68BB30BE"/>
    <w:rsid w:val="68C1269E"/>
    <w:rsid w:val="68F06629"/>
    <w:rsid w:val="691F66E4"/>
    <w:rsid w:val="69684A2F"/>
    <w:rsid w:val="69C97F64"/>
    <w:rsid w:val="6A301889"/>
    <w:rsid w:val="6AD02C6D"/>
    <w:rsid w:val="6B443249"/>
    <w:rsid w:val="6BAA08D4"/>
    <w:rsid w:val="6BAF2C82"/>
    <w:rsid w:val="6C8C212C"/>
    <w:rsid w:val="6D321474"/>
    <w:rsid w:val="6D6A5198"/>
    <w:rsid w:val="6D7D4DE5"/>
    <w:rsid w:val="6DB3635A"/>
    <w:rsid w:val="6DBD5004"/>
    <w:rsid w:val="6E056B89"/>
    <w:rsid w:val="6E423C84"/>
    <w:rsid w:val="6EF02E8D"/>
    <w:rsid w:val="6F1E77E1"/>
    <w:rsid w:val="6F324FEC"/>
    <w:rsid w:val="6FA9656B"/>
    <w:rsid w:val="712E4CDD"/>
    <w:rsid w:val="7185071F"/>
    <w:rsid w:val="71A315DF"/>
    <w:rsid w:val="71F9658A"/>
    <w:rsid w:val="72251164"/>
    <w:rsid w:val="722C6DDA"/>
    <w:rsid w:val="725125DD"/>
    <w:rsid w:val="725956F5"/>
    <w:rsid w:val="727331D4"/>
    <w:rsid w:val="72744FEC"/>
    <w:rsid w:val="729E0235"/>
    <w:rsid w:val="72B35D7A"/>
    <w:rsid w:val="73164A2A"/>
    <w:rsid w:val="731C29AB"/>
    <w:rsid w:val="73697BBA"/>
    <w:rsid w:val="7390208A"/>
    <w:rsid w:val="73C41940"/>
    <w:rsid w:val="73D70FC8"/>
    <w:rsid w:val="740116E1"/>
    <w:rsid w:val="747C56EB"/>
    <w:rsid w:val="74D81F4B"/>
    <w:rsid w:val="750E4FF6"/>
    <w:rsid w:val="758606CC"/>
    <w:rsid w:val="75C247F8"/>
    <w:rsid w:val="767C19B2"/>
    <w:rsid w:val="76834CEC"/>
    <w:rsid w:val="768E4ADE"/>
    <w:rsid w:val="76A71125"/>
    <w:rsid w:val="76FD1F62"/>
    <w:rsid w:val="7758241F"/>
    <w:rsid w:val="779962E0"/>
    <w:rsid w:val="77E2425C"/>
    <w:rsid w:val="78191D9D"/>
    <w:rsid w:val="78370287"/>
    <w:rsid w:val="78A634EE"/>
    <w:rsid w:val="78C00AD3"/>
    <w:rsid w:val="790E2D96"/>
    <w:rsid w:val="79B3393D"/>
    <w:rsid w:val="79E0522E"/>
    <w:rsid w:val="79E720AE"/>
    <w:rsid w:val="79F3726B"/>
    <w:rsid w:val="7A0E15D5"/>
    <w:rsid w:val="7A506092"/>
    <w:rsid w:val="7AEF309B"/>
    <w:rsid w:val="7AEF3891"/>
    <w:rsid w:val="7B070FEE"/>
    <w:rsid w:val="7B2D4A97"/>
    <w:rsid w:val="7B4B6523"/>
    <w:rsid w:val="7B722781"/>
    <w:rsid w:val="7BC10FDD"/>
    <w:rsid w:val="7BE45ED9"/>
    <w:rsid w:val="7BE91E2C"/>
    <w:rsid w:val="7BEE1D66"/>
    <w:rsid w:val="7C07643D"/>
    <w:rsid w:val="7D33582A"/>
    <w:rsid w:val="7D802572"/>
    <w:rsid w:val="7DC60B4C"/>
    <w:rsid w:val="7E6D4A02"/>
    <w:rsid w:val="7E795A6A"/>
    <w:rsid w:val="7E8B6C36"/>
    <w:rsid w:val="7E9021D4"/>
    <w:rsid w:val="7EDC3936"/>
    <w:rsid w:val="7F260B53"/>
    <w:rsid w:val="7F961D37"/>
    <w:rsid w:val="7FA25E77"/>
    <w:rsid w:val="7FAC77E7"/>
    <w:rsid w:val="7FF07699"/>
    <w:rsid w:val="D53E5791"/>
    <w:rsid w:val="FBDF5C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qFormat/>
    <w:uiPriority w:val="0"/>
    <w:rPr>
      <w:sz w:val="18"/>
      <w:szCs w:val="18"/>
    </w:rPr>
  </w:style>
  <w:style w:type="paragraph" w:styleId="3">
    <w:name w:val="footer"/>
    <w:basedOn w:val="1"/>
    <w:link w:val="8"/>
    <w:qFormat/>
    <w:uiPriority w:val="0"/>
    <w:pPr>
      <w:tabs>
        <w:tab w:val="center" w:pos="4153"/>
        <w:tab w:val="right" w:pos="8306"/>
      </w:tabs>
      <w:snapToGrid w:val="0"/>
      <w:jc w:val="left"/>
    </w:pPr>
    <w:rPr>
      <w:sz w:val="18"/>
      <w:szCs w:val="18"/>
    </w:rPr>
  </w:style>
  <w:style w:type="paragraph" w:styleId="4">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0"/>
    <w:rPr>
      <w:rFonts w:asciiTheme="minorHAnsi" w:hAnsiTheme="minorHAnsi" w:eastAsiaTheme="minorEastAsia" w:cstheme="minorBidi"/>
      <w:kern w:val="2"/>
      <w:sz w:val="18"/>
      <w:szCs w:val="18"/>
    </w:rPr>
  </w:style>
  <w:style w:type="character" w:customStyle="1" w:styleId="8">
    <w:name w:val="页脚 Char"/>
    <w:basedOn w:val="6"/>
    <w:link w:val="3"/>
    <w:qFormat/>
    <w:uiPriority w:val="0"/>
    <w:rPr>
      <w:rFonts w:asciiTheme="minorHAnsi" w:hAnsiTheme="minorHAnsi" w:eastAsiaTheme="minorEastAsia" w:cstheme="minorBidi"/>
      <w:kern w:val="2"/>
      <w:sz w:val="18"/>
      <w:szCs w:val="18"/>
    </w:rPr>
  </w:style>
  <w:style w:type="character" w:customStyle="1" w:styleId="9">
    <w:name w:val="批注框文本 Char"/>
    <w:basedOn w:val="6"/>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5</Pages>
  <Words>2103</Words>
  <Characters>2123</Characters>
  <Lines>15</Lines>
  <Paragraphs>4</Paragraphs>
  <TotalTime>26</TotalTime>
  <ScaleCrop>false</ScaleCrop>
  <LinksUpToDate>false</LinksUpToDate>
  <CharactersWithSpaces>2123</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2022-08-19T07:20:00Z</dcterms:created>
  <dc:creator>星</dc:creator>
  <cp:lastModifiedBy>qi</cp:lastModifiedBy>
  <cp:lastPrinted>2025-04-16T20:55:00Z</cp:lastPrinted>
  <dcterms:modified xsi:type="dcterms:W3CDTF">2025-04-17T11:36:44Z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3A8991FEB086469DAA7621850E14D7FA_13</vt:lpwstr>
  </property>
  <property fmtid="{D5CDD505-2E9C-101B-9397-08002B2CF9AE}" pid="4" name="KSOTemplateDocerSaveRecord">
    <vt:lpwstr>eyJoZGlkIjoiNTI0YzQzYTc2ZTkwZWFjZDJkNzQzYWQ1ODczMzM0ZjAiLCJ1c2VySWQiOiIyMTkyMDI5MjkifQ==</vt:lpwstr>
  </property>
</Properties>
</file>