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77AB15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0"/>
        <w:jc w:val="left"/>
        <w:textAlignment w:val="auto"/>
        <w:rPr>
          <w:rFonts w:eastAsia="方正黑体_GBK"/>
          <w:spacing w:val="0"/>
          <w:kern w:val="2"/>
        </w:rPr>
      </w:pPr>
      <w:r>
        <w:rPr>
          <w:rFonts w:ascii="方正黑体_GBK" w:eastAsia="方正黑体_GBK"/>
          <w:spacing w:val="0"/>
          <w:kern w:val="2"/>
        </w:rPr>
        <w:t>附件</w:t>
      </w:r>
      <w:r>
        <w:rPr>
          <w:rFonts w:eastAsia="方正黑体_GBK"/>
          <w:spacing w:val="0"/>
          <w:kern w:val="2"/>
        </w:rPr>
        <w:t>1</w:t>
      </w:r>
    </w:p>
    <w:p w14:paraId="1A224D52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0"/>
        <w:jc w:val="left"/>
        <w:textAlignment w:val="auto"/>
        <w:rPr>
          <w:rFonts w:eastAsia="方正黑体_GBK"/>
          <w:spacing w:val="0"/>
          <w:kern w:val="2"/>
        </w:rPr>
      </w:pPr>
      <w:r>
        <w:rPr>
          <w:rFonts w:eastAsia="方正黑体_GBK"/>
          <w:spacing w:val="0"/>
          <w:kern w:val="2"/>
        </w:rPr>
        <w:t xml:space="preserve"> </w:t>
      </w:r>
    </w:p>
    <w:p w14:paraId="573851B2">
      <w:pPr>
        <w:pStyle w:val="7"/>
        <w:keepNext w:val="0"/>
        <w:keepLines w:val="0"/>
        <w:pageBreakBefore w:val="0"/>
        <w:widowControl w:val="0"/>
        <w:kinsoku/>
        <w:wordWrap/>
        <w:topLinePunct w:val="0"/>
        <w:autoSpaceDE w:val="0"/>
        <w:bidi w:val="0"/>
        <w:snapToGrid w:val="0"/>
        <w:spacing w:line="590" w:lineRule="exact"/>
        <w:textAlignment w:val="auto"/>
        <w:rPr>
          <w:rFonts w:hint="eastAsia" w:ascii="方正小标宋_GBK"/>
        </w:rPr>
      </w:pPr>
      <w:r>
        <w:rPr>
          <w:rFonts w:hint="eastAsia" w:ascii="方正小标宋_GBK"/>
        </w:rPr>
        <w:t>江苏省科学技术厅关于修改《江苏省科学</w:t>
      </w:r>
    </w:p>
    <w:p w14:paraId="49CF6E27">
      <w:pPr>
        <w:pStyle w:val="7"/>
        <w:keepNext w:val="0"/>
        <w:keepLines w:val="0"/>
        <w:pageBreakBefore w:val="0"/>
        <w:widowControl w:val="0"/>
        <w:kinsoku/>
        <w:wordWrap/>
        <w:topLinePunct w:val="0"/>
        <w:autoSpaceDE w:val="0"/>
        <w:bidi w:val="0"/>
        <w:snapToGrid w:val="0"/>
        <w:spacing w:line="590" w:lineRule="exact"/>
        <w:textAlignment w:val="auto"/>
        <w:rPr>
          <w:rFonts w:hint="eastAsia" w:ascii="方正小标宋_GBK"/>
        </w:rPr>
      </w:pPr>
      <w:r>
        <w:rPr>
          <w:rFonts w:hint="eastAsia" w:ascii="方正小标宋_GBK"/>
        </w:rPr>
        <w:t>技术奖励办法实施细则》的通知</w:t>
      </w:r>
    </w:p>
    <w:p w14:paraId="2AB0471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0"/>
        <w:jc w:val="center"/>
        <w:textAlignment w:val="auto"/>
        <w:rPr>
          <w:rFonts w:hint="eastAsia" w:ascii="方正楷体_GBK" w:eastAsia="方正楷体_GBK"/>
          <w:spacing w:val="0"/>
        </w:rPr>
      </w:pPr>
      <w:r>
        <w:rPr>
          <w:rFonts w:hint="eastAsia" w:ascii="方正楷体_GBK" w:eastAsia="方正楷体_GBK"/>
          <w:spacing w:val="0"/>
        </w:rPr>
        <w:t>（征求意见稿）</w:t>
      </w:r>
    </w:p>
    <w:p w14:paraId="20225B4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0"/>
        <w:jc w:val="center"/>
        <w:textAlignment w:val="auto"/>
        <w:rPr>
          <w:rFonts w:hint="eastAsia" w:ascii="方正楷体_GBK" w:eastAsia="方正楷体_GBK"/>
          <w:spacing w:val="0"/>
        </w:rPr>
      </w:pPr>
    </w:p>
    <w:p w14:paraId="1E02C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90" w:lineRule="exact"/>
        <w:ind w:firstLine="0"/>
        <w:textAlignment w:val="auto"/>
      </w:pPr>
      <w:r>
        <w:rPr>
          <w:rFonts w:hint="eastAsia"/>
        </w:rPr>
        <w:t>各设区市、县（市）科技局，省有关部门，各有关单位</w:t>
      </w:r>
      <w:r>
        <w:t>：</w:t>
      </w:r>
    </w:p>
    <w:p w14:paraId="5C92D05A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bidi w:val="0"/>
        <w:snapToGrid w:val="0"/>
        <w:spacing w:line="590" w:lineRule="exact"/>
        <w:textAlignment w:val="auto"/>
        <w:rPr>
          <w:rFonts w:hint="eastAsia" w:ascii="方正仿宋_GBK"/>
        </w:rPr>
      </w:pPr>
      <w:r>
        <w:rPr>
          <w:rFonts w:hint="eastAsia" w:ascii="time new rome" w:hAnsi="time new rome" w:eastAsia="方正仿宋_GBK"/>
          <w:color w:val="auto"/>
          <w:sz w:val="32"/>
          <w:szCs w:val="32"/>
        </w:rPr>
        <w:t>为</w:t>
      </w:r>
      <w:r>
        <w:rPr>
          <w:rFonts w:hint="eastAsia" w:ascii="time new rome" w:hAnsi="time new rome" w:eastAsia="方正仿宋_GBK"/>
          <w:color w:val="auto"/>
          <w:sz w:val="32"/>
          <w:szCs w:val="32"/>
          <w:lang w:val="en-US" w:eastAsia="zh-CN"/>
        </w:rPr>
        <w:t>进一步完善省科学技术奖励制度</w:t>
      </w:r>
      <w:r>
        <w:rPr>
          <w:rFonts w:hint="eastAsia" w:ascii="time new rome" w:hAnsi="time new rome" w:eastAsia="方正仿宋_GBK"/>
          <w:color w:val="auto"/>
          <w:sz w:val="32"/>
          <w:szCs w:val="32"/>
        </w:rPr>
        <w:t>，突出企业</w:t>
      </w:r>
      <w:r>
        <w:rPr>
          <w:rFonts w:hint="eastAsia" w:ascii="time new rome" w:hAnsi="time new rome" w:eastAsia="方正仿宋_GBK"/>
          <w:color w:val="auto"/>
          <w:sz w:val="32"/>
          <w:szCs w:val="32"/>
          <w:lang w:val="en-US" w:eastAsia="zh-CN"/>
        </w:rPr>
        <w:t>科技</w:t>
      </w:r>
      <w:r>
        <w:rPr>
          <w:rFonts w:hint="eastAsia" w:ascii="time new rome" w:hAnsi="time new rome" w:eastAsia="方正仿宋_GBK"/>
          <w:color w:val="auto"/>
          <w:sz w:val="32"/>
          <w:szCs w:val="32"/>
        </w:rPr>
        <w:t>创新主体地位</w:t>
      </w:r>
      <w:r>
        <w:rPr>
          <w:rFonts w:hint="eastAsia" w:ascii="time new rome" w:hAnsi="time new rome" w:eastAsia="方正仿宋_GBK"/>
          <w:color w:val="auto"/>
          <w:sz w:val="32"/>
          <w:szCs w:val="32"/>
          <w:lang w:eastAsia="zh-CN"/>
        </w:rPr>
        <w:t>，</w:t>
      </w:r>
      <w:r>
        <w:rPr>
          <w:rFonts w:ascii="time new rome" w:hAnsi="time new rome" w:eastAsia="方正仿宋_GBK"/>
          <w:color w:val="auto"/>
          <w:sz w:val="32"/>
          <w:szCs w:val="32"/>
        </w:rPr>
        <w:t>推动科技创新和产业创新深度融合，</w:t>
      </w:r>
      <w:r>
        <w:rPr>
          <w:rFonts w:hint="eastAsia" w:ascii="time new rome" w:hAnsi="time new rome" w:eastAsia="方正仿宋_GBK"/>
          <w:color w:val="auto"/>
          <w:sz w:val="32"/>
          <w:szCs w:val="32"/>
        </w:rPr>
        <w:t>省科技厅对《江苏省科学技术奖励办法实施细则》部分条款</w:t>
      </w:r>
      <w:r>
        <w:rPr>
          <w:rFonts w:hint="eastAsia" w:ascii="方正仿宋_GBK"/>
        </w:rPr>
        <w:t>作如下修改：</w:t>
      </w:r>
    </w:p>
    <w:p w14:paraId="6008A8AD">
      <w:pPr>
        <w:keepNext w:val="0"/>
        <w:keepLines w:val="0"/>
        <w:pageBreakBefore w:val="0"/>
        <w:widowControl w:val="0"/>
        <w:kinsoku/>
        <w:wordWrap/>
        <w:topLinePunct w:val="0"/>
        <w:autoSpaceDE w:val="0"/>
        <w:bidi w:val="0"/>
        <w:snapToGrid w:val="0"/>
        <w:spacing w:line="590" w:lineRule="exact"/>
        <w:textAlignment w:val="auto"/>
        <w:rPr>
          <w:rFonts w:hint="eastAsia"/>
          <w:spacing w:val="0"/>
        </w:rPr>
      </w:pPr>
      <w:r>
        <w:rPr>
          <w:rFonts w:ascii="方正仿宋_GBK"/>
          <w:spacing w:val="0"/>
        </w:rPr>
        <w:t>一、将第三十条</w:t>
      </w:r>
      <w:r>
        <w:rPr>
          <w:rFonts w:hint="eastAsia" w:ascii="方正仿宋_GBK"/>
          <w:spacing w:val="0"/>
        </w:rPr>
        <w:t>第一款</w:t>
      </w:r>
      <w:r>
        <w:rPr>
          <w:rFonts w:ascii="方正仿宋_GBK"/>
          <w:spacing w:val="0"/>
        </w:rPr>
        <w:t>修改为：</w:t>
      </w:r>
      <w:r>
        <w:rPr>
          <w:rFonts w:hint="eastAsia" w:ascii="方正仿宋_GBK"/>
          <w:spacing w:val="0"/>
        </w:rPr>
        <w:t>“</w:t>
      </w:r>
      <w:r>
        <w:rPr>
          <w:rFonts w:ascii="方正仿宋_GBK"/>
          <w:spacing w:val="0"/>
        </w:rPr>
        <w:t>省自然科学奖、科技进步奖评审委员会委员</w:t>
      </w:r>
      <w:r>
        <w:rPr>
          <w:spacing w:val="0"/>
        </w:rPr>
        <w:t>35</w:t>
      </w:r>
      <w:r>
        <w:rPr>
          <w:rFonts w:ascii="方正仿宋_GBK"/>
          <w:spacing w:val="0"/>
        </w:rPr>
        <w:t>至</w:t>
      </w:r>
      <w:r>
        <w:rPr>
          <w:spacing w:val="0"/>
        </w:rPr>
        <w:t>45</w:t>
      </w:r>
      <w:r>
        <w:rPr>
          <w:rFonts w:ascii="方正仿宋_GBK"/>
          <w:spacing w:val="0"/>
        </w:rPr>
        <w:t>人，设主任委员</w:t>
      </w:r>
      <w:r>
        <w:rPr>
          <w:spacing w:val="0"/>
        </w:rPr>
        <w:t>1</w:t>
      </w:r>
      <w:r>
        <w:rPr>
          <w:rFonts w:ascii="方正仿宋_GBK"/>
          <w:spacing w:val="0"/>
        </w:rPr>
        <w:t>人，其中科技进步奖评审委员会中来自企业</w:t>
      </w:r>
      <w:r>
        <w:rPr>
          <w:rFonts w:hint="eastAsia" w:ascii="方正仿宋_GBK"/>
          <w:spacing w:val="0"/>
          <w:lang w:val="en-US" w:eastAsia="zh-CN"/>
        </w:rPr>
        <w:t>科研</w:t>
      </w:r>
      <w:r>
        <w:rPr>
          <w:rFonts w:ascii="方正仿宋_GBK"/>
          <w:spacing w:val="0"/>
        </w:rPr>
        <w:t>的委员不少于委员总数的</w:t>
      </w:r>
      <w:r>
        <w:rPr>
          <w:spacing w:val="0"/>
        </w:rPr>
        <w:t>35%</w:t>
      </w:r>
      <w:r>
        <w:rPr>
          <w:rFonts w:ascii="方正仿宋_GBK"/>
          <w:spacing w:val="0"/>
        </w:rPr>
        <w:t>；省科学技术突出贡献奖、青年科技杰出贡献奖、国际科技合作奖评审委员会委员</w:t>
      </w:r>
      <w:r>
        <w:rPr>
          <w:spacing w:val="0"/>
        </w:rPr>
        <w:t>11</w:t>
      </w:r>
      <w:r>
        <w:rPr>
          <w:rFonts w:ascii="方正仿宋_GBK"/>
          <w:spacing w:val="0"/>
        </w:rPr>
        <w:t>至</w:t>
      </w:r>
      <w:r>
        <w:rPr>
          <w:spacing w:val="0"/>
        </w:rPr>
        <w:t>15</w:t>
      </w:r>
      <w:r>
        <w:rPr>
          <w:rFonts w:ascii="方正仿宋_GBK"/>
          <w:spacing w:val="0"/>
        </w:rPr>
        <w:t>人，设主任委员</w:t>
      </w:r>
      <w:r>
        <w:rPr>
          <w:spacing w:val="0"/>
        </w:rPr>
        <w:t>1</w:t>
      </w:r>
      <w:r>
        <w:rPr>
          <w:rFonts w:ascii="方正仿宋_GBK"/>
          <w:spacing w:val="0"/>
        </w:rPr>
        <w:t>人，其中来自企业</w:t>
      </w:r>
      <w:r>
        <w:rPr>
          <w:rFonts w:hint="eastAsia" w:ascii="方正仿宋_GBK"/>
          <w:spacing w:val="0"/>
          <w:lang w:val="en-US" w:eastAsia="zh-CN"/>
        </w:rPr>
        <w:t>科研</w:t>
      </w:r>
      <w:r>
        <w:rPr>
          <w:rFonts w:ascii="方正仿宋_GBK"/>
          <w:spacing w:val="0"/>
        </w:rPr>
        <w:t>的委员</w:t>
      </w:r>
      <w:r>
        <w:rPr>
          <w:spacing w:val="0"/>
        </w:rPr>
        <w:t>4</w:t>
      </w:r>
      <w:r>
        <w:rPr>
          <w:rFonts w:ascii="方正仿宋_GBK"/>
          <w:spacing w:val="0"/>
        </w:rPr>
        <w:t>至</w:t>
      </w:r>
      <w:r>
        <w:rPr>
          <w:spacing w:val="0"/>
        </w:rPr>
        <w:t>5</w:t>
      </w:r>
      <w:r>
        <w:rPr>
          <w:rFonts w:ascii="方正仿宋_GBK"/>
          <w:spacing w:val="0"/>
        </w:rPr>
        <w:t>人。</w:t>
      </w:r>
      <w:r>
        <w:rPr>
          <w:rFonts w:hint="eastAsia" w:ascii="方正仿宋_GBK"/>
          <w:spacing w:val="0"/>
        </w:rPr>
        <w:t>”</w:t>
      </w:r>
    </w:p>
    <w:p w14:paraId="6FCFD22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/>
          <w:spacing w:val="0"/>
        </w:rPr>
      </w:pPr>
      <w:r>
        <w:rPr>
          <w:rFonts w:hint="eastAsia" w:ascii="方正仿宋_GBK"/>
          <w:spacing w:val="0"/>
        </w:rPr>
        <w:t>将第三十一条修改为：“设置若干专业评审组负责专业初评，每个专业评审组由</w:t>
      </w:r>
      <w:r>
        <w:rPr>
          <w:rFonts w:hint="eastAsia"/>
          <w:spacing w:val="0"/>
        </w:rPr>
        <w:t>7</w:t>
      </w:r>
      <w:r>
        <w:rPr>
          <w:rFonts w:hint="eastAsia" w:ascii="方正仿宋_GBK"/>
          <w:spacing w:val="0"/>
        </w:rPr>
        <w:t>至</w:t>
      </w:r>
      <w:r>
        <w:rPr>
          <w:rFonts w:hint="eastAsia"/>
          <w:spacing w:val="0"/>
        </w:rPr>
        <w:t>11</w:t>
      </w:r>
      <w:r>
        <w:rPr>
          <w:rFonts w:hint="eastAsia" w:ascii="方正仿宋_GBK"/>
          <w:spacing w:val="0"/>
        </w:rPr>
        <w:t>位专家组成，产生方式按照《奖励办法》第十八条规定执行。除自然科学奖外，原则上每专业评审组包含</w:t>
      </w:r>
      <w:r>
        <w:rPr>
          <w:rFonts w:hint="eastAsia"/>
          <w:spacing w:val="0"/>
        </w:rPr>
        <w:t>3</w:t>
      </w:r>
      <w:r>
        <w:rPr>
          <w:rFonts w:hint="eastAsia" w:ascii="方正仿宋_GBK"/>
          <w:spacing w:val="0"/>
        </w:rPr>
        <w:t>至</w:t>
      </w:r>
      <w:r>
        <w:rPr>
          <w:rFonts w:hint="eastAsia"/>
          <w:spacing w:val="0"/>
        </w:rPr>
        <w:t>4</w:t>
      </w:r>
      <w:r>
        <w:rPr>
          <w:rFonts w:hint="eastAsia" w:ascii="方正仿宋_GBK"/>
          <w:spacing w:val="0"/>
        </w:rPr>
        <w:t>位来自企业</w:t>
      </w:r>
      <w:r>
        <w:rPr>
          <w:rFonts w:hint="eastAsia" w:ascii="方正仿宋_GBK"/>
          <w:spacing w:val="0"/>
          <w:lang w:val="en-US" w:eastAsia="zh-CN"/>
        </w:rPr>
        <w:t>科研</w:t>
      </w:r>
      <w:r>
        <w:rPr>
          <w:rFonts w:hint="eastAsia" w:ascii="方正仿宋_GBK"/>
          <w:spacing w:val="0"/>
        </w:rPr>
        <w:t>的专家。”</w:t>
      </w:r>
    </w:p>
    <w:p w14:paraId="2F0C214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spacing w:val="0"/>
        </w:rPr>
      </w:pPr>
      <w:r>
        <w:rPr>
          <w:rFonts w:hint="eastAsia" w:ascii="方正仿宋_GBK"/>
          <w:spacing w:val="0"/>
        </w:rPr>
        <w:t>在</w:t>
      </w:r>
      <w:r>
        <w:rPr>
          <w:rFonts w:ascii="方正仿宋_GBK"/>
          <w:spacing w:val="0"/>
        </w:rPr>
        <w:t>第三十</w:t>
      </w:r>
      <w:r>
        <w:rPr>
          <w:rFonts w:hint="eastAsia" w:ascii="方正仿宋_GBK"/>
          <w:spacing w:val="0"/>
        </w:rPr>
        <w:t>八</w:t>
      </w:r>
      <w:r>
        <w:rPr>
          <w:rFonts w:ascii="方正仿宋_GBK"/>
          <w:spacing w:val="0"/>
        </w:rPr>
        <w:t>条</w:t>
      </w:r>
      <w:r>
        <w:rPr>
          <w:rFonts w:hint="eastAsia" w:ascii="方正仿宋_GBK"/>
          <w:spacing w:val="0"/>
        </w:rPr>
        <w:t>增加第二款</w:t>
      </w:r>
      <w:r>
        <w:rPr>
          <w:rFonts w:ascii="方正仿宋_GBK"/>
          <w:spacing w:val="0"/>
        </w:rPr>
        <w:t>：</w:t>
      </w:r>
      <w:r>
        <w:rPr>
          <w:rFonts w:hint="eastAsia" w:ascii="方正仿宋_GBK"/>
          <w:spacing w:val="0"/>
        </w:rPr>
        <w:t>“</w:t>
      </w:r>
      <w:r>
        <w:rPr>
          <w:rFonts w:ascii="方正仿宋_GBK"/>
          <w:spacing w:val="0"/>
        </w:rPr>
        <w:t>强化企业创新主体地位，提名单位应加大对本地区、本单位、本部门</w:t>
      </w:r>
      <w:r>
        <w:rPr>
          <w:rFonts w:hint="eastAsia" w:ascii="方正仿宋_GBK"/>
          <w:spacing w:val="0"/>
          <w:lang w:val="en-US" w:eastAsia="zh-CN"/>
        </w:rPr>
        <w:t>来自</w:t>
      </w:r>
      <w:r>
        <w:rPr>
          <w:rFonts w:ascii="方正仿宋_GBK"/>
          <w:spacing w:val="0"/>
        </w:rPr>
        <w:t>企业的重大技术突破、高价值发明专利转化、支撑产业自主可控等标志性成果的提名力度。其中，青年科技杰出贡献奖优先提名长期工作在科研一线、为解决产业重大技术难题作出杰出贡献的青年科技人才。</w:t>
      </w:r>
      <w:r>
        <w:rPr>
          <w:rFonts w:hint="eastAsia" w:ascii="方正仿宋_GBK"/>
          <w:spacing w:val="0"/>
        </w:rPr>
        <w:t>”</w:t>
      </w:r>
    </w:p>
    <w:p w14:paraId="011920B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ascii="方正仿宋_GBK"/>
          <w:spacing w:val="0"/>
        </w:rPr>
      </w:pPr>
      <w:r>
        <w:rPr>
          <w:rFonts w:hint="eastAsia" w:ascii="方正仿宋_GBK"/>
          <w:spacing w:val="0"/>
        </w:rPr>
        <w:t>将第四十七条修改为：“省自然科学奖、科技进步奖会议评审参评项目，按照学科、专业划分成若干专业（学科）评审组进行会议评审，投票产生进入综合评审的项目。其中，科技进步奖一等奖参评项目按企业牵头和高校院所牵头两类，分别计算进入综合评审的一等奖指标，进行分类投票。”</w:t>
      </w:r>
    </w:p>
    <w:p w14:paraId="5FD437D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方正仿宋_GBK"/>
          <w:spacing w:val="0"/>
        </w:rPr>
      </w:pPr>
      <w:r>
        <w:rPr>
          <w:rFonts w:hint="eastAsia" w:ascii="方正仿宋_GBK"/>
          <w:spacing w:val="0"/>
        </w:rPr>
        <w:t>将第四十八条修改为：“省科学技术突出贡献奖、青年科技杰出贡献奖专业初评采取网络评审或者会议评审方式，投票产生进入综合评审的人选。其中，青年科技杰出贡献奖参评人选按来自企业和来自高校院所两类，分别计算进入综合评审的指标，进行分类投票。”</w:t>
      </w:r>
    </w:p>
    <w:p w14:paraId="0C029C6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方正仿宋_GBK"/>
          <w:spacing w:val="0"/>
        </w:rPr>
      </w:pPr>
      <w:r>
        <w:rPr>
          <w:rFonts w:hint="eastAsia" w:ascii="方正仿宋_GBK"/>
          <w:spacing w:val="0"/>
        </w:rPr>
        <w:t>将第四十九条修改为：“</w:t>
      </w:r>
      <w:r>
        <w:rPr>
          <w:rFonts w:hint="eastAsia" w:ascii="方正仿宋_GBK"/>
          <w:spacing w:val="0"/>
          <w:kern w:val="2"/>
        </w:rPr>
        <w:t>评审委员会对初评建议进行综合评审，</w:t>
      </w:r>
      <w:r>
        <w:rPr>
          <w:rFonts w:ascii="方正仿宋_GBK"/>
          <w:spacing w:val="0"/>
          <w:kern w:val="2"/>
        </w:rPr>
        <w:t>按照</w:t>
      </w:r>
      <w:r>
        <w:rPr>
          <w:rFonts w:hint="eastAsia" w:ascii="方正仿宋_GBK"/>
          <w:spacing w:val="0"/>
          <w:kern w:val="2"/>
        </w:rPr>
        <w:t>《奖励办法》第二</w:t>
      </w:r>
      <w:r>
        <w:rPr>
          <w:rFonts w:ascii="方正仿宋_GBK"/>
          <w:spacing w:val="0"/>
          <w:kern w:val="2"/>
        </w:rPr>
        <w:t>十一条规定</w:t>
      </w:r>
      <w:r>
        <w:rPr>
          <w:rFonts w:hint="eastAsia" w:ascii="方正仿宋_GBK"/>
          <w:spacing w:val="0"/>
          <w:kern w:val="2"/>
        </w:rPr>
        <w:t>，投票产生各奖种获奖者和奖励等级的建议。其中，科技进步奖一等</w:t>
      </w:r>
      <w:r>
        <w:rPr>
          <w:rFonts w:ascii="方正仿宋_GBK"/>
          <w:spacing w:val="0"/>
          <w:kern w:val="2"/>
        </w:rPr>
        <w:t>奖</w:t>
      </w:r>
      <w:r>
        <w:rPr>
          <w:rFonts w:hint="eastAsia" w:ascii="方正仿宋_GBK"/>
          <w:spacing w:val="0"/>
          <w:kern w:val="2"/>
        </w:rPr>
        <w:t>项目和青年科技杰出贡献奖人</w:t>
      </w:r>
      <w:r>
        <w:rPr>
          <w:rFonts w:ascii="方正仿宋_GBK"/>
          <w:spacing w:val="0"/>
          <w:kern w:val="2"/>
        </w:rPr>
        <w:t>选</w:t>
      </w:r>
      <w:r>
        <w:rPr>
          <w:rFonts w:hint="eastAsia" w:ascii="方正仿宋_GBK"/>
          <w:spacing w:val="0"/>
          <w:kern w:val="2"/>
        </w:rPr>
        <w:t>，按企业和高校院所两类分别计算投票指标，进行分类投票。</w:t>
      </w:r>
      <w:r>
        <w:rPr>
          <w:rFonts w:hint="eastAsia" w:ascii="方正仿宋_GBK"/>
          <w:spacing w:val="0"/>
        </w:rPr>
        <w:t>”</w:t>
      </w:r>
    </w:p>
    <w:p w14:paraId="7C3873B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time new rome" w:hAnsi="time new rome" w:eastAsia="方正仿宋_GBK"/>
          <w:color w:val="auto"/>
          <w:sz w:val="32"/>
          <w:szCs w:val="32"/>
        </w:rPr>
        <w:t>《江苏省科学技术奖励办法实施细则》</w:t>
      </w:r>
      <w:r>
        <w:rPr>
          <w:rFonts w:hint="eastAsia" w:ascii="方正仿宋_GBK"/>
          <w:spacing w:val="0"/>
        </w:rPr>
        <w:t>根据本</w:t>
      </w:r>
      <w:r>
        <w:rPr>
          <w:rFonts w:hint="eastAsia" w:ascii="方正仿宋_GBK"/>
          <w:spacing w:val="0"/>
          <w:lang w:val="en-US" w:eastAsia="zh-CN"/>
        </w:rPr>
        <w:t>通知</w:t>
      </w:r>
      <w:r>
        <w:rPr>
          <w:rFonts w:hint="eastAsia" w:ascii="方正仿宋_GBK"/>
          <w:spacing w:val="0"/>
        </w:rPr>
        <w:t>作相应修改，重新公布。</w:t>
      </w:r>
    </w:p>
    <w:p w14:paraId="107ED16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4480" w:firstLineChars="1400"/>
        <w:textAlignment w:val="auto"/>
        <w:rPr>
          <w:rFonts w:ascii="Helvetica" w:hAnsi="Helvetica" w:eastAsia="宋体" w:cs="宋体"/>
          <w:color w:val="auto"/>
          <w:sz w:val="24"/>
          <w:szCs w:val="24"/>
        </w:rPr>
      </w:pPr>
      <w:r>
        <w:rPr>
          <w:rFonts w:hint="eastAsia"/>
          <w:color w:val="auto"/>
          <w:kern w:val="32"/>
        </w:rPr>
        <w:t>江苏省科学技术厅</w:t>
      </w:r>
    </w:p>
    <w:p w14:paraId="7867DB3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/>
        <w:bidi w:val="0"/>
        <w:adjustRightInd w:val="0"/>
        <w:snapToGrid w:val="0"/>
        <w:spacing w:line="590" w:lineRule="exact"/>
        <w:ind w:firstLine="4800" w:firstLineChars="1500"/>
        <w:textAlignment w:val="auto"/>
        <w:rPr>
          <w:rFonts w:hint="eastAsia" w:ascii="方正仿宋_GBK"/>
          <w:spacing w:val="0"/>
        </w:rPr>
      </w:pPr>
      <w:r>
        <w:rPr>
          <w:rFonts w:hint="eastAsia" w:ascii="方正仿宋_GBK"/>
          <w:spacing w:val="0"/>
        </w:rPr>
        <w:t>2026年</w:t>
      </w:r>
      <w:r>
        <w:rPr>
          <w:rFonts w:hint="eastAsia" w:ascii="方正仿宋_GBK"/>
          <w:spacing w:val="0"/>
          <w:lang w:val="en-US" w:eastAsia="zh-CN"/>
        </w:rPr>
        <w:t xml:space="preserve"> </w:t>
      </w:r>
      <w:r>
        <w:rPr>
          <w:rFonts w:hint="eastAsia" w:ascii="方正仿宋_GBK"/>
          <w:spacing w:val="0"/>
        </w:rPr>
        <w:t>月</w:t>
      </w:r>
      <w:r>
        <w:rPr>
          <w:rFonts w:hint="eastAsia" w:ascii="方正仿宋_GBK"/>
          <w:spacing w:val="0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方正仿宋_GBK"/>
          <w:spacing w:val="0"/>
        </w:rPr>
        <w:t>日</w:t>
      </w:r>
    </w:p>
    <w:sectPr>
      <w:footerReference r:id="rId5" w:type="default"/>
      <w:pgSz w:w="11906" w:h="16838"/>
      <w:pgMar w:top="1814" w:right="1531" w:bottom="1984" w:left="1531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 new rome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B21032">
    <w:pPr>
      <w:pStyle w:val="2"/>
      <w:tabs>
        <w:tab w:val="left" w:pos="2106"/>
        <w:tab w:val="clear" w:pos="4153"/>
      </w:tabs>
      <w:rPr>
        <w:rFonts w:hint="eastAsia" w:eastAsia="方正仿宋_GBK"/>
        <w:lang w:eastAsia="zh-CN"/>
      </w:rPr>
    </w:pPr>
    <w:r>
      <w:rPr>
        <w:rFonts w:hint="eastAsia" w:ascii="方正仿宋_GBK" w:hAnsi="方正仿宋_GBK" w:eastAsia="方正仿宋_GBK" w:cs="方正仿宋_GBK"/>
        <w:sz w:val="30"/>
        <w:szCs w:val="3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0CEA6C">
                          <w:pPr>
                            <w:pStyle w:val="2"/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0"/>
                              <w:szCs w:val="3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0CEA6C">
                    <w:pPr>
                      <w:pStyle w:val="2"/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t xml:space="preserve">—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t>1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0"/>
                        <w:szCs w:val="3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ascii="方正仿宋_GBK" w:hAnsi="方正仿宋_GBK" w:eastAsia="方正仿宋_GBK" w:cs="方正仿宋_GBK"/>
        <w:sz w:val="30"/>
        <w:szCs w:val="30"/>
        <w:lang w:eastAsia="zh-CN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F85DF4"/>
    <w:multiLevelType w:val="multilevel"/>
    <w:tmpl w:val="0FF85DF4"/>
    <w:lvl w:ilvl="0" w:tentative="0">
      <w:start w:val="2"/>
      <w:numFmt w:val="chineseCounting"/>
      <w:suff w:val="nothing"/>
      <w:lvlText w:val="%1、"/>
      <w:lvlJc w:val="left"/>
      <w:pPr>
        <w:ind w:left="0" w:firstLine="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1D2"/>
    <w:rsid w:val="005574FC"/>
    <w:rsid w:val="00AC11D2"/>
    <w:rsid w:val="00E01175"/>
    <w:rsid w:val="00FA6D07"/>
    <w:rsid w:val="020C008E"/>
    <w:rsid w:val="02B01361"/>
    <w:rsid w:val="06712BB6"/>
    <w:rsid w:val="072203F9"/>
    <w:rsid w:val="076B5857"/>
    <w:rsid w:val="07A35568"/>
    <w:rsid w:val="09C33728"/>
    <w:rsid w:val="0BFC584D"/>
    <w:rsid w:val="0DA90E87"/>
    <w:rsid w:val="101D693F"/>
    <w:rsid w:val="10FF2F6C"/>
    <w:rsid w:val="11910391"/>
    <w:rsid w:val="11A402E3"/>
    <w:rsid w:val="1222745A"/>
    <w:rsid w:val="15681628"/>
    <w:rsid w:val="15891CCA"/>
    <w:rsid w:val="15F15AC1"/>
    <w:rsid w:val="160B6B83"/>
    <w:rsid w:val="170F4451"/>
    <w:rsid w:val="18461693"/>
    <w:rsid w:val="185B2EF2"/>
    <w:rsid w:val="1A004525"/>
    <w:rsid w:val="1A0D279E"/>
    <w:rsid w:val="1AF567AF"/>
    <w:rsid w:val="1C5763F6"/>
    <w:rsid w:val="1E480248"/>
    <w:rsid w:val="201B3E66"/>
    <w:rsid w:val="227D2BB6"/>
    <w:rsid w:val="23983A20"/>
    <w:rsid w:val="23E26A49"/>
    <w:rsid w:val="26B446CD"/>
    <w:rsid w:val="27FC7591"/>
    <w:rsid w:val="2A783C63"/>
    <w:rsid w:val="2A9E50B3"/>
    <w:rsid w:val="2AA42CAA"/>
    <w:rsid w:val="2BBD2BE2"/>
    <w:rsid w:val="2BDF043E"/>
    <w:rsid w:val="2C756AA3"/>
    <w:rsid w:val="2E6B420B"/>
    <w:rsid w:val="2F6B3D97"/>
    <w:rsid w:val="326E42CA"/>
    <w:rsid w:val="331A7FAD"/>
    <w:rsid w:val="33721B98"/>
    <w:rsid w:val="34F860CC"/>
    <w:rsid w:val="36A67A80"/>
    <w:rsid w:val="373D070E"/>
    <w:rsid w:val="37C21D49"/>
    <w:rsid w:val="38653A79"/>
    <w:rsid w:val="3C7050E2"/>
    <w:rsid w:val="3CF4361D"/>
    <w:rsid w:val="3D6D517E"/>
    <w:rsid w:val="3FA806EF"/>
    <w:rsid w:val="41D34149"/>
    <w:rsid w:val="41DA7286"/>
    <w:rsid w:val="448B2AB9"/>
    <w:rsid w:val="48362D3C"/>
    <w:rsid w:val="495E1E1C"/>
    <w:rsid w:val="4A2319E6"/>
    <w:rsid w:val="4A6B5D1A"/>
    <w:rsid w:val="4BA803F5"/>
    <w:rsid w:val="4CBD57DA"/>
    <w:rsid w:val="4DF23BA9"/>
    <w:rsid w:val="4E854A1D"/>
    <w:rsid w:val="50AF5D81"/>
    <w:rsid w:val="51275918"/>
    <w:rsid w:val="54493DF7"/>
    <w:rsid w:val="56392257"/>
    <w:rsid w:val="57AC4DC9"/>
    <w:rsid w:val="5838430C"/>
    <w:rsid w:val="583F03D5"/>
    <w:rsid w:val="58B02697"/>
    <w:rsid w:val="5AC71F19"/>
    <w:rsid w:val="5BD65D63"/>
    <w:rsid w:val="5D0E5BDE"/>
    <w:rsid w:val="5D9205BD"/>
    <w:rsid w:val="5DF36E65"/>
    <w:rsid w:val="5EAC3900"/>
    <w:rsid w:val="5F7C4708"/>
    <w:rsid w:val="602B5CC4"/>
    <w:rsid w:val="602C2F4B"/>
    <w:rsid w:val="610B772B"/>
    <w:rsid w:val="62F87114"/>
    <w:rsid w:val="634A36E8"/>
    <w:rsid w:val="640E3950"/>
    <w:rsid w:val="640F0BB9"/>
    <w:rsid w:val="64EF072B"/>
    <w:rsid w:val="655B398A"/>
    <w:rsid w:val="65A05841"/>
    <w:rsid w:val="661F5839"/>
    <w:rsid w:val="693C6565"/>
    <w:rsid w:val="6A667059"/>
    <w:rsid w:val="6A6D7AAB"/>
    <w:rsid w:val="6BDF3567"/>
    <w:rsid w:val="70CC1BE0"/>
    <w:rsid w:val="719B7D97"/>
    <w:rsid w:val="73591E51"/>
    <w:rsid w:val="73B1673D"/>
    <w:rsid w:val="783C7C2F"/>
    <w:rsid w:val="7E576F8D"/>
    <w:rsid w:val="7F081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69410-00AC-4E09-9147-8B537E57CF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925</Words>
  <Characters>935</Characters>
  <Lines>69</Lines>
  <Paragraphs>19</Paragraphs>
  <TotalTime>2</TotalTime>
  <ScaleCrop>false</ScaleCrop>
  <LinksUpToDate>false</LinksUpToDate>
  <CharactersWithSpaces>938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2026-01-29T07:29:00Z</dcterms:created>
  <dc:creator>admin</dc:creator>
  <cp:lastModifiedBy>WPS_1645764758</cp:lastModifiedBy>
  <cp:lastPrinted>2026-02-27T09:27:00Z</cp:lastPrinted>
  <dcterms:modified xsi:type="dcterms:W3CDTF">2026-03-02T01:08:01Z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eyJoZGlkIjoiOWQyZTU2ZTZiMWQ3M2JkM2U2NGYyNTUzZmM4MDUwN2QiLCJ1c2VySWQiOiIxMzM3NjUxMDI2In0=</vt:lpwstr>
  </property>
  <property fmtid="{D5CDD505-2E9C-101B-9397-08002B2CF9AE}" pid="3" name="KSOProductBuildVer">
    <vt:lpwstr>2052-12.1.0.25225</vt:lpwstr>
  </property>
  <property fmtid="{D5CDD505-2E9C-101B-9397-08002B2CF9AE}" pid="4" name="ICV">
    <vt:lpwstr>D88F46C23E28486EB7A2D187E394E51C_12</vt:lpwstr>
  </property>
</Properties>
</file>