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F529B3">
      <w:pPr>
        <w:spacing w:line="590" w:lineRule="exact"/>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附件2</w:t>
      </w:r>
      <w:bookmarkStart w:id="20" w:name="_GoBack"/>
      <w:bookmarkEnd w:id="20"/>
    </w:p>
    <w:p w14:paraId="44656AC2">
      <w:pPr>
        <w:spacing w:line="590" w:lineRule="exact"/>
        <w:jc w:val="center"/>
        <w:rPr>
          <w:rFonts w:hint="eastAsia" w:ascii="方正小标宋_GBK" w:hAnsi="方正小标宋_GBK" w:eastAsia="方正小标宋_GBK" w:cs="方正小标宋_GBK"/>
          <w:sz w:val="44"/>
          <w:szCs w:val="44"/>
        </w:rPr>
      </w:pPr>
    </w:p>
    <w:p w14:paraId="538173B9">
      <w:pPr>
        <w:spacing w:line="59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关于《江苏省科技计划项目信用管理办法》的修订说明</w:t>
      </w:r>
    </w:p>
    <w:p w14:paraId="28416F8D">
      <w:pPr>
        <w:spacing w:line="590" w:lineRule="exact"/>
        <w:rPr>
          <w:rFonts w:hint="eastAsia" w:ascii="方正仿宋_GBK" w:hAnsi="方正仿宋_GBK" w:eastAsia="方正仿宋_GBK" w:cs="方正仿宋_GBK"/>
          <w:sz w:val="32"/>
          <w:szCs w:val="32"/>
        </w:rPr>
      </w:pPr>
    </w:p>
    <w:p w14:paraId="71614AE9">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为深入贯彻党的二十大、</w:t>
      </w:r>
      <w:bookmarkStart w:id="0" w:name="OLE_LINK1"/>
      <w:bookmarkStart w:id="1" w:name="OLE_LINK2"/>
      <w:r>
        <w:rPr>
          <w:rFonts w:hint="eastAsia" w:ascii="方正仿宋_GBK" w:hAnsi="方正仿宋_GBK" w:eastAsia="方正仿宋_GBK" w:cs="方正仿宋_GBK"/>
          <w:sz w:val="32"/>
          <w:szCs w:val="32"/>
        </w:rPr>
        <w:t>二十届三中、四中全会</w:t>
      </w:r>
      <w:bookmarkEnd w:id="0"/>
      <w:bookmarkEnd w:id="1"/>
      <w:r>
        <w:rPr>
          <w:rFonts w:hint="eastAsia" w:ascii="方正仿宋_GBK" w:hAnsi="方正仿宋_GBK" w:eastAsia="方正仿宋_GBK" w:cs="方正仿宋_GBK"/>
          <w:sz w:val="32"/>
          <w:szCs w:val="32"/>
        </w:rPr>
        <w:t>精神，认真落实省委、省政府关于科研诚信和作风学风建设的部署要求，进一步规范省科技计划项目信用管理，加强科研诚信建设，营造风清气正的科研环境，根据</w:t>
      </w:r>
      <w:r>
        <w:rPr>
          <w:rFonts w:ascii="方正仿宋_GBK" w:hAnsi="方正仿宋_GBK" w:eastAsia="方正仿宋_GBK" w:cs="方正仿宋_GBK"/>
          <w:sz w:val="32"/>
          <w:szCs w:val="32"/>
        </w:rPr>
        <w:t>《科研失信行为调查处理规则》</w:t>
      </w:r>
      <w:r>
        <w:rPr>
          <w:rFonts w:hint="eastAsia" w:ascii="方正仿宋_GBK" w:hAnsi="方正仿宋_GBK" w:eastAsia="方正仿宋_GBK" w:cs="方正仿宋_GBK"/>
          <w:sz w:val="32"/>
          <w:szCs w:val="32"/>
        </w:rPr>
        <w:t>《科学技术活动违规行为调查处理规定》</w:t>
      </w:r>
      <w:r>
        <w:rPr>
          <w:rFonts w:ascii="方正仿宋_GBK" w:hAnsi="方正仿宋_GBK" w:eastAsia="方正仿宋_GBK" w:cs="方正仿宋_GBK"/>
          <w:sz w:val="32"/>
          <w:szCs w:val="32"/>
        </w:rPr>
        <w:t>《关于进一步完善信用修复制度的实施方案》《江苏省社会信用条例》《关于进一步加强全省科研诚信建设的实施意见》《江苏省省级财政专项资金信用管理办法》，</w:t>
      </w:r>
      <w:r>
        <w:rPr>
          <w:rFonts w:hint="eastAsia" w:ascii="方正仿宋_GBK" w:hAnsi="方正仿宋_GBK" w:eastAsia="方正仿宋_GBK" w:cs="方正仿宋_GBK"/>
          <w:sz w:val="32"/>
          <w:szCs w:val="32"/>
        </w:rPr>
        <w:t>我厅修订了</w:t>
      </w:r>
      <w:bookmarkStart w:id="2" w:name="OLE_LINK14"/>
      <w:bookmarkStart w:id="3" w:name="OLE_LINK13"/>
      <w:r>
        <w:rPr>
          <w:rFonts w:hint="eastAsia" w:ascii="方正仿宋_GBK" w:hAnsi="方正仿宋_GBK" w:eastAsia="方正仿宋_GBK" w:cs="方正仿宋_GBK"/>
          <w:sz w:val="32"/>
          <w:szCs w:val="32"/>
        </w:rPr>
        <w:t>《江苏省</w:t>
      </w:r>
      <w:bookmarkStart w:id="4" w:name="OLE_LINK12"/>
      <w:r>
        <w:rPr>
          <w:rFonts w:hint="eastAsia" w:ascii="方正仿宋_GBK" w:hAnsi="方正仿宋_GBK" w:eastAsia="方正仿宋_GBK" w:cs="方正仿宋_GBK"/>
          <w:sz w:val="32"/>
          <w:szCs w:val="32"/>
        </w:rPr>
        <w:t>科技计划项目信用管理办法</w:t>
      </w:r>
      <w:bookmarkEnd w:id="4"/>
      <w:r>
        <w:rPr>
          <w:rFonts w:hint="eastAsia" w:ascii="方正仿宋_GBK" w:hAnsi="方正仿宋_GBK" w:eastAsia="方正仿宋_GBK" w:cs="方正仿宋_GBK"/>
          <w:sz w:val="32"/>
          <w:szCs w:val="32"/>
        </w:rPr>
        <w:t>》</w:t>
      </w:r>
      <w:bookmarkEnd w:id="2"/>
      <w:bookmarkEnd w:id="3"/>
      <w:r>
        <w:rPr>
          <w:rFonts w:hint="eastAsia" w:ascii="方正仿宋_GBK" w:hAnsi="方正仿宋_GBK" w:eastAsia="方正仿宋_GBK" w:cs="方正仿宋_GBK"/>
          <w:sz w:val="32"/>
          <w:szCs w:val="32"/>
        </w:rPr>
        <w:t>（以下简称《办法》），现将修订情况说明如下：</w:t>
      </w:r>
    </w:p>
    <w:p w14:paraId="3C83D2EB">
      <w:pPr>
        <w:numPr>
          <w:ilvl w:val="0"/>
          <w:numId w:val="1"/>
        </w:numPr>
        <w:spacing w:line="59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修订背景</w:t>
      </w:r>
    </w:p>
    <w:p w14:paraId="283F4808">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党的十八大以来，以习近平同志为核心的党中央高度重视科研诚信和作风学风建设工作，习近平总书记多次作出重要批示，要加强科研诚信和作风学风建设，推动形成风清气正的科研生态。党的二十大报告强调“弘扬科学家精神，涵养优良学风，营造创新氛围”，党的二十届四中全会通过的《</w:t>
      </w:r>
      <w:r>
        <w:rPr>
          <w:rFonts w:ascii="方正仿宋_GBK" w:hAnsi="方正仿宋_GBK" w:eastAsia="方正仿宋_GBK" w:cs="方正仿宋_GBK"/>
          <w:sz w:val="32"/>
          <w:szCs w:val="32"/>
        </w:rPr>
        <w:t>中共中央关于制定国民经济和社会发展第十五个五年规划的建议</w:t>
      </w:r>
      <w:r>
        <w:rPr>
          <w:rFonts w:hint="eastAsia" w:ascii="方正仿宋_GBK" w:hAnsi="方正仿宋_GBK" w:eastAsia="方正仿宋_GBK" w:cs="方正仿宋_GBK"/>
          <w:sz w:val="32"/>
          <w:szCs w:val="32"/>
        </w:rPr>
        <w:t>》明确提出加强科研诚信建设的要求。与此同时，国家层面持续加强科研诚信和作风学风制度建设，</w:t>
      </w:r>
      <w:bookmarkStart w:id="5" w:name="OLE_LINK10"/>
      <w:bookmarkStart w:id="6" w:name="OLE_LINK11"/>
      <w:r>
        <w:rPr>
          <w:rFonts w:hint="eastAsia" w:ascii="方正仿宋_GBK" w:hAnsi="方正仿宋_GBK" w:eastAsia="方正仿宋_GBK" w:cs="方正仿宋_GBK"/>
          <w:sz w:val="32"/>
          <w:szCs w:val="32"/>
        </w:rPr>
        <w:t>相继出台《</w:t>
      </w:r>
      <w:bookmarkStart w:id="7" w:name="OLE_LINK19"/>
      <w:bookmarkStart w:id="8" w:name="OLE_LINK18"/>
      <w:r>
        <w:rPr>
          <w:rFonts w:hint="eastAsia" w:ascii="方正仿宋_GBK" w:hAnsi="方正仿宋_GBK" w:eastAsia="方正仿宋_GBK" w:cs="方正仿宋_GBK"/>
          <w:sz w:val="32"/>
          <w:szCs w:val="32"/>
        </w:rPr>
        <w:t>中共中央办公厅 国务院办公厅</w:t>
      </w:r>
      <w:bookmarkStart w:id="9" w:name="OLE_LINK9"/>
      <w:bookmarkStart w:id="10" w:name="OLE_LINK8"/>
      <w:r>
        <w:rPr>
          <w:rFonts w:hint="eastAsia" w:ascii="方正仿宋_GBK" w:hAnsi="方正仿宋_GBK" w:eastAsia="方正仿宋_GBK" w:cs="方正仿宋_GBK"/>
          <w:sz w:val="32"/>
          <w:szCs w:val="32"/>
        </w:rPr>
        <w:t>关于健全社会信用体系的意见</w:t>
      </w:r>
      <w:bookmarkEnd w:id="7"/>
      <w:bookmarkEnd w:id="8"/>
      <w:bookmarkEnd w:id="9"/>
      <w:bookmarkEnd w:id="10"/>
      <w:r>
        <w:rPr>
          <w:rFonts w:hint="eastAsia" w:ascii="方正仿宋_GBK" w:hAnsi="方正仿宋_GBK" w:eastAsia="方正仿宋_GBK" w:cs="方正仿宋_GBK"/>
          <w:sz w:val="32"/>
          <w:szCs w:val="32"/>
        </w:rPr>
        <w:t>》</w:t>
      </w:r>
      <w:bookmarkEnd w:id="5"/>
      <w:bookmarkEnd w:id="6"/>
      <w:r>
        <w:rPr>
          <w:rFonts w:hint="eastAsia" w:ascii="方正仿宋_GBK" w:hAnsi="方正仿宋_GBK" w:eastAsia="方正仿宋_GBK" w:cs="方正仿宋_GBK"/>
          <w:sz w:val="32"/>
          <w:szCs w:val="32"/>
        </w:rPr>
        <w:t>《</w:t>
      </w:r>
      <w:bookmarkStart w:id="11" w:name="OLE_LINK5"/>
      <w:r>
        <w:rPr>
          <w:rFonts w:hint="eastAsia" w:ascii="方正仿宋_GBK" w:hAnsi="方正仿宋_GBK" w:eastAsia="方正仿宋_GBK" w:cs="方正仿宋_GBK"/>
          <w:sz w:val="32"/>
          <w:szCs w:val="32"/>
        </w:rPr>
        <w:t>关于进一步完善信用修复制度的实施方案</w:t>
      </w:r>
      <w:bookmarkEnd w:id="11"/>
      <w:r>
        <w:rPr>
          <w:rFonts w:hint="eastAsia" w:ascii="方正仿宋_GBK" w:hAnsi="方正仿宋_GBK" w:eastAsia="方正仿宋_GBK" w:cs="方正仿宋_GBK"/>
          <w:sz w:val="32"/>
          <w:szCs w:val="32"/>
        </w:rPr>
        <w:t xml:space="preserve">》等文件，《科学技术活动违规行为调查处理规定》已进入征求意见阶段，科研诚信管理制度逐步健全，管理手段日趋完善。 </w:t>
      </w:r>
    </w:p>
    <w:p w14:paraId="1EBB1966">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我</w:t>
      </w:r>
      <w:r>
        <w:rPr>
          <w:rFonts w:hint="default" w:ascii="Times New Roman" w:hAnsi="Times New Roman" w:eastAsia="方正仿宋_GBK" w:cs="Times New Roman"/>
          <w:sz w:val="32"/>
          <w:szCs w:val="32"/>
        </w:rPr>
        <w:t>省2022年</w:t>
      </w:r>
      <w:r>
        <w:rPr>
          <w:rFonts w:hint="eastAsia" w:ascii="方正仿宋_GBK" w:hAnsi="方正仿宋_GBK" w:eastAsia="方正仿宋_GBK" w:cs="方正仿宋_GBK"/>
          <w:sz w:val="32"/>
          <w:szCs w:val="32"/>
        </w:rPr>
        <w:t>印发了《</w:t>
      </w:r>
      <w:bookmarkStart w:id="12" w:name="OLE_LINK15"/>
      <w:bookmarkStart w:id="13" w:name="OLE_LINK16"/>
      <w:bookmarkStart w:id="14" w:name="OLE_LINK17"/>
      <w:r>
        <w:rPr>
          <w:rFonts w:hint="eastAsia" w:ascii="方正仿宋_GBK" w:hAnsi="方正仿宋_GBK" w:eastAsia="方正仿宋_GBK" w:cs="方正仿宋_GBK"/>
          <w:sz w:val="32"/>
          <w:szCs w:val="32"/>
        </w:rPr>
        <w:t>江苏省科技计划项目信用管理办法</w:t>
      </w:r>
      <w:bookmarkEnd w:id="12"/>
      <w:bookmarkEnd w:id="13"/>
      <w:bookmarkEnd w:id="14"/>
      <w:r>
        <w:rPr>
          <w:rFonts w:hint="eastAsia" w:ascii="方正仿宋_GBK" w:hAnsi="方正仿宋_GBK" w:eastAsia="方正仿宋_GBK" w:cs="方正仿宋_GBK"/>
          <w:sz w:val="32"/>
          <w:szCs w:val="32"/>
        </w:rPr>
        <w:t>》，在提升相关责任主体诚信意识、规范省科技计划项目信用管理方面发挥了较大作用。但鉴于《办法》需要与国家新政策文件相适应，迫切需要对《办法》进行修订，为江苏省科技计划项目信用管理提供支撑，以进一步营造坚守底线、严格自律的制度环境和社会氛围，推动科技创新支撑引领高质量发展。</w:t>
      </w:r>
    </w:p>
    <w:p w14:paraId="0ACA2444">
      <w:pPr>
        <w:numPr>
          <w:ilvl w:val="0"/>
          <w:numId w:val="1"/>
        </w:numPr>
        <w:spacing w:line="59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修订过程</w:t>
      </w:r>
    </w:p>
    <w:p w14:paraId="07DDFFC0">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根据《江苏省行政规范性文件管理规定》（江苏省人民政府令第158号）要求，我厅成立起草组，在深入学习国家、省关于信用管理政策文件的基础上，启动了《办法》的修订工作。</w:t>
      </w:r>
      <w:r>
        <w:rPr>
          <w:rFonts w:hint="eastAsia" w:ascii="方正黑体_GBK" w:hAnsi="方正黑体_GBK" w:eastAsia="方正黑体_GBK" w:cs="方正黑体_GBK"/>
          <w:sz w:val="32"/>
          <w:szCs w:val="32"/>
        </w:rPr>
        <w:t>一是</w:t>
      </w:r>
      <w:r>
        <w:rPr>
          <w:rFonts w:hint="eastAsia" w:ascii="方正仿宋_GBK" w:hAnsi="方正仿宋_GBK" w:eastAsia="方正仿宋_GBK" w:cs="方正仿宋_GBK"/>
          <w:sz w:val="32"/>
          <w:szCs w:val="32"/>
        </w:rPr>
        <w:t>开展调研</w:t>
      </w:r>
      <w:r>
        <w:rPr>
          <w:rFonts w:hint="eastAsia" w:ascii="方正仿宋_GBK" w:hAnsi="方正黑体_GBK" w:eastAsia="方正仿宋_GBK" w:cs="方正黑体_GBK"/>
          <w:sz w:val="32"/>
          <w:szCs w:val="32"/>
        </w:rPr>
        <w:t>。在充分借鉴兄弟省市经验与系统梳理文献资料的基础上，今年4月，联合浙江省科技厅开展科研诚信专题调研；5月下旬，又赴上海市科委深入交流，系统学习浙江省在科研信用信息归集、评价与应用方面的创新实践，以及上海市在科研失信行为分类、分级管理等方面的先进经验。调研结束后，及时组织起草团队对调研成果进行总结与分析。</w:t>
      </w:r>
      <w:r>
        <w:rPr>
          <w:rFonts w:hint="eastAsia" w:ascii="方正黑体_GBK" w:hAnsi="方正黑体_GBK" w:eastAsia="方正黑体_GBK" w:cs="方正黑体_GBK"/>
          <w:sz w:val="32"/>
          <w:szCs w:val="32"/>
        </w:rPr>
        <w:t>二是</w:t>
      </w:r>
      <w:r>
        <w:rPr>
          <w:rFonts w:hint="eastAsia" w:ascii="方正仿宋_GBK" w:hAnsi="方正仿宋_GBK" w:eastAsia="方正仿宋_GBK" w:cs="方正仿宋_GBK"/>
          <w:sz w:val="32"/>
          <w:szCs w:val="32"/>
        </w:rPr>
        <w:t>文件起草。起草组系统梳理了国家和省关于信用管理的新要求，结合专家意见和工作实际，形成了《办法》（征求意见稿）。</w:t>
      </w:r>
      <w:r>
        <w:rPr>
          <w:rFonts w:hint="eastAsia" w:ascii="方正黑体_GBK" w:hAnsi="方正黑体_GBK" w:eastAsia="方正黑体_GBK" w:cs="方正黑体_GBK"/>
          <w:sz w:val="32"/>
          <w:szCs w:val="32"/>
        </w:rPr>
        <w:t>三是</w:t>
      </w:r>
      <w:r>
        <w:rPr>
          <w:rFonts w:hint="eastAsia" w:ascii="方正仿宋_GBK" w:hAnsi="方正仿宋_GBK" w:eastAsia="方正仿宋_GBK" w:cs="方正仿宋_GBK"/>
          <w:sz w:val="32"/>
          <w:szCs w:val="32"/>
        </w:rPr>
        <w:t>征求意见。</w:t>
      </w:r>
      <w:r>
        <w:rPr>
          <w:rFonts w:hint="default" w:ascii="Times New Roman" w:hAnsi="Times New Roman" w:eastAsia="方正仿宋_GBK" w:cs="Times New Roman"/>
          <w:sz w:val="32"/>
          <w:szCs w:val="32"/>
        </w:rPr>
        <w:t>11月12日至11月28日，书面征求了厅机关各处室、13个设区市科技局和4个直属单位意见建议，反馈的意见共6条，在逐条</w:t>
      </w:r>
      <w:r>
        <w:rPr>
          <w:rFonts w:hint="eastAsia" w:ascii="方正仿宋_GBK" w:hAnsi="方正仿宋_GBK" w:eastAsia="方正仿宋_GBK" w:cs="方正仿宋_GBK"/>
          <w:sz w:val="32"/>
          <w:szCs w:val="32"/>
        </w:rPr>
        <w:t>梳理、分析研究的基础上，我们采纳了</w:t>
      </w:r>
      <w:r>
        <w:rPr>
          <w:rFonts w:hint="eastAsia" w:ascii="Times New Roman" w:hAnsi="Times New Roman" w:eastAsia="方正仿宋_GBK" w:cs="Times New Roman"/>
          <w:sz w:val="32"/>
          <w:szCs w:val="32"/>
        </w:rPr>
        <w:t>5</w:t>
      </w:r>
      <w:r>
        <w:rPr>
          <w:rFonts w:hint="eastAsia" w:ascii="方正仿宋_GBK" w:hAnsi="方正仿宋_GBK" w:eastAsia="方正仿宋_GBK" w:cs="方正仿宋_GBK"/>
          <w:sz w:val="32"/>
          <w:szCs w:val="32"/>
        </w:rPr>
        <w:t>条，并对《办法》作了进一步修改完善。</w:t>
      </w:r>
      <w:r>
        <w:rPr>
          <w:rFonts w:hint="eastAsia" w:ascii="方正黑体_GBK" w:hAnsi="方正仿宋_GBK" w:eastAsia="方正黑体_GBK" w:cs="方正仿宋_GBK"/>
          <w:sz w:val="32"/>
          <w:szCs w:val="32"/>
        </w:rPr>
        <w:t>四是</w:t>
      </w:r>
      <w:r>
        <w:rPr>
          <w:rFonts w:hint="eastAsia" w:ascii="方正仿宋_GBK" w:hAnsi="方正仿宋_GBK" w:eastAsia="方正仿宋_GBK" w:cs="方正仿宋_GBK"/>
          <w:sz w:val="32"/>
          <w:szCs w:val="32"/>
        </w:rPr>
        <w:t>合法性审查。请厅体改处按照规范性文件程序要求进行了合法性审查。</w:t>
      </w:r>
      <w:r>
        <w:rPr>
          <w:rFonts w:hint="eastAsia" w:ascii="方正黑体_GBK" w:hAnsi="方正仿宋_GBK" w:eastAsia="方正黑体_GBK" w:cs="方正仿宋_GBK"/>
          <w:sz w:val="32"/>
          <w:szCs w:val="32"/>
        </w:rPr>
        <w:t>五是</w:t>
      </w:r>
      <w:r>
        <w:rPr>
          <w:rFonts w:hint="eastAsia" w:ascii="方正仿宋_GBK" w:hAnsi="方正仿宋_GBK" w:eastAsia="方正仿宋_GBK" w:cs="方正仿宋_GBK"/>
          <w:sz w:val="32"/>
          <w:szCs w:val="32"/>
        </w:rPr>
        <w:t>评估论证。</w:t>
      </w:r>
      <w:r>
        <w:rPr>
          <w:rFonts w:hint="default" w:ascii="Times New Roman" w:hAnsi="Times New Roman" w:eastAsia="方正仿宋_GBK" w:cs="Times New Roman"/>
          <w:sz w:val="32"/>
          <w:szCs w:val="32"/>
        </w:rPr>
        <w:t>11月26</w:t>
      </w:r>
      <w:r>
        <w:rPr>
          <w:rFonts w:hint="eastAsia" w:ascii="方正仿宋_GBK" w:hAnsi="方正仿宋_GBK" w:eastAsia="方正仿宋_GBK" w:cs="方正仿宋_GBK"/>
          <w:sz w:val="32"/>
          <w:szCs w:val="32"/>
        </w:rPr>
        <w:t>日，专题召开了评估论证会，邀请法律、信用等领域专家对《办法》的修订进行了评估论证，与会专家一致认为，《办法》的修订是必要、合理、合法、廉洁、可行的。</w:t>
      </w:r>
    </w:p>
    <w:p w14:paraId="6AA92152">
      <w:pPr>
        <w:spacing w:line="59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三、修订思路</w:t>
      </w:r>
    </w:p>
    <w:p w14:paraId="757025F2">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本次修订紧扣国家最新政策精神，结合工作实际，对失信行为认定标准、信用修复程序及数据汇交要求等进行了细化明确。</w:t>
      </w:r>
      <w:r>
        <w:rPr>
          <w:rFonts w:hint="eastAsia" w:ascii="方正黑体_GBK" w:hAnsi="方正黑体_GBK" w:eastAsia="方正黑体_GBK" w:cs="方正黑体_GBK"/>
          <w:sz w:val="32"/>
          <w:szCs w:val="32"/>
        </w:rPr>
        <w:t>一是</w:t>
      </w:r>
      <w:r>
        <w:rPr>
          <w:rFonts w:hint="eastAsia" w:ascii="方正仿宋_GBK" w:hAnsi="方正仿宋_GBK" w:eastAsia="方正仿宋_GBK" w:cs="方正仿宋_GBK"/>
          <w:sz w:val="32"/>
          <w:szCs w:val="32"/>
        </w:rPr>
        <w:t>保持制度衔接。落实《科学技术活动违规行为调查处理规定》《关于进一步完善信用修复制度的实施方案》等最新制度要求，结合实际有针对性地补充完善。</w:t>
      </w:r>
      <w:r>
        <w:rPr>
          <w:rFonts w:hint="eastAsia" w:ascii="方正黑体_GBK" w:hAnsi="方正黑体_GBK" w:eastAsia="方正黑体_GBK" w:cs="方正黑体_GBK"/>
          <w:sz w:val="32"/>
          <w:szCs w:val="32"/>
        </w:rPr>
        <w:t>二是</w:t>
      </w:r>
      <w:r>
        <w:rPr>
          <w:rFonts w:hint="eastAsia" w:ascii="方正仿宋_GBK" w:hAnsi="方正仿宋_GBK" w:eastAsia="方正仿宋_GBK" w:cs="方正仿宋_GBK"/>
          <w:sz w:val="32"/>
          <w:szCs w:val="32"/>
        </w:rPr>
        <w:t>坚持问题导向。</w:t>
      </w:r>
      <w:r>
        <w:rPr>
          <w:rFonts w:ascii="方正仿宋_GBK" w:hAnsi="方正仿宋_GBK" w:eastAsia="方正仿宋_GBK" w:cs="方正仿宋_GBK"/>
          <w:sz w:val="32"/>
          <w:szCs w:val="32"/>
        </w:rPr>
        <w:t>针对省科技计划项目管理过程中</w:t>
      </w:r>
      <w:r>
        <w:rPr>
          <w:rFonts w:hint="eastAsia" w:ascii="方正仿宋_GBK" w:hAnsi="方正仿宋_GBK" w:eastAsia="方正仿宋_GBK" w:cs="方正仿宋_GBK"/>
          <w:sz w:val="32"/>
          <w:szCs w:val="32"/>
        </w:rPr>
        <w:t>科研失信行为认定、信用修复等</w:t>
      </w:r>
      <w:r>
        <w:rPr>
          <w:rFonts w:ascii="方正仿宋_GBK" w:hAnsi="方正仿宋_GBK" w:eastAsia="方正仿宋_GBK" w:cs="方正仿宋_GBK"/>
          <w:sz w:val="32"/>
          <w:szCs w:val="32"/>
        </w:rPr>
        <w:t>薄弱环节及常见问题，</w:t>
      </w:r>
      <w:r>
        <w:rPr>
          <w:rFonts w:hint="eastAsia" w:ascii="方正仿宋_GBK" w:hAnsi="方正仿宋_GBK" w:eastAsia="方正仿宋_GBK" w:cs="方正仿宋_GBK"/>
          <w:sz w:val="32"/>
          <w:szCs w:val="32"/>
        </w:rPr>
        <w:t>结合处理实践中遇到的新情况和新变化，对《办法》中不适应的内容进行修改调整，对空白和缺漏的作出补充完善。</w:t>
      </w:r>
      <w:r>
        <w:rPr>
          <w:rFonts w:hint="eastAsia" w:ascii="方正黑体_GBK" w:hAnsi="方正黑体_GBK" w:eastAsia="方正黑体_GBK" w:cs="方正黑体_GBK"/>
          <w:sz w:val="32"/>
          <w:szCs w:val="32"/>
        </w:rPr>
        <w:t>三是</w:t>
      </w:r>
      <w:r>
        <w:rPr>
          <w:rFonts w:hint="eastAsia" w:ascii="方正仿宋_GBK" w:hAnsi="方正仿宋_GBK" w:eastAsia="方正仿宋_GBK" w:cs="方正仿宋_GBK"/>
          <w:sz w:val="32"/>
          <w:szCs w:val="32"/>
        </w:rPr>
        <w:t>突出可操作性。参照《科学技术活动违规行为调查处理规定》，对</w:t>
      </w:r>
      <w:r>
        <w:rPr>
          <w:rFonts w:ascii="Times New Roman" w:hAnsi="Times New Roman" w:eastAsia="方正仿宋_GBK" w:cs="Times New Roman"/>
          <w:sz w:val="32"/>
          <w:szCs w:val="32"/>
        </w:rPr>
        <w:t>6类责任主体的83种</w:t>
      </w:r>
      <w:r>
        <w:rPr>
          <w:rFonts w:hint="eastAsia" w:ascii="方正仿宋_GBK" w:hAnsi="方正仿宋_GBK" w:eastAsia="方正仿宋_GBK" w:cs="方正仿宋_GBK"/>
          <w:sz w:val="32"/>
          <w:szCs w:val="32"/>
        </w:rPr>
        <w:t>科研失信行为作出明确界定，形成失信行为清单，进一步明晰了具体认定标准。对信用修复条件与程序等条款进行优化，建立高效透明、流程规范的信用修复机制。</w:t>
      </w:r>
    </w:p>
    <w:p w14:paraId="6A6CA8FA">
      <w:pPr>
        <w:spacing w:line="59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四、修订的主要内容</w:t>
      </w:r>
    </w:p>
    <w:p w14:paraId="659B6698">
      <w:pPr>
        <w:spacing w:line="590" w:lineRule="exact"/>
        <w:ind w:firstLine="640" w:firstLineChars="200"/>
        <w:rPr>
          <w:rFonts w:hint="eastAsia" w:ascii="方正仿宋_GBK" w:hAnsi="方正仿宋_GBK" w:eastAsia="方正仿宋_GBK" w:cs="方正仿宋_GBK"/>
          <w:sz w:val="32"/>
          <w:szCs w:val="32"/>
        </w:rPr>
      </w:pPr>
      <w:r>
        <w:rPr>
          <w:rFonts w:ascii="方正仿宋_GBK" w:hAnsi="方正仿宋_GBK" w:eastAsia="方正仿宋_GBK" w:cs="方正仿宋_GBK"/>
          <w:sz w:val="32"/>
          <w:szCs w:val="32"/>
        </w:rPr>
        <w:t>《办法》修订后</w:t>
      </w:r>
      <w:r>
        <w:rPr>
          <w:rFonts w:hint="eastAsia" w:ascii="方正仿宋_GBK" w:hAnsi="方正仿宋_GBK" w:eastAsia="方正仿宋_GBK" w:cs="方正仿宋_GBK"/>
          <w:sz w:val="32"/>
          <w:szCs w:val="32"/>
        </w:rPr>
        <w:t>共22</w:t>
      </w:r>
      <w:r>
        <w:rPr>
          <w:rFonts w:ascii="方正仿宋_GBK" w:hAnsi="方正仿宋_GBK" w:eastAsia="方正仿宋_GBK" w:cs="方正仿宋_GBK"/>
          <w:sz w:val="32"/>
          <w:szCs w:val="32"/>
        </w:rPr>
        <w:t>条</w:t>
      </w:r>
      <w:r>
        <w:rPr>
          <w:rFonts w:hint="eastAsia" w:ascii="方正仿宋_GBK" w:hAnsi="方正仿宋_GBK" w:eastAsia="方正仿宋_GBK" w:cs="方正仿宋_GBK"/>
          <w:sz w:val="32"/>
          <w:szCs w:val="32"/>
        </w:rPr>
        <w:t>，分</w:t>
      </w:r>
      <w:bookmarkStart w:id="15" w:name="OLE_LINK3"/>
      <w:r>
        <w:rPr>
          <w:rFonts w:hint="eastAsia" w:ascii="方正仿宋_GBK" w:hAnsi="方正仿宋_GBK" w:eastAsia="方正仿宋_GBK" w:cs="方正仿宋_GBK"/>
          <w:sz w:val="32"/>
          <w:szCs w:val="32"/>
        </w:rPr>
        <w:t>总则</w:t>
      </w:r>
      <w:bookmarkEnd w:id="15"/>
      <w:r>
        <w:rPr>
          <w:rFonts w:hint="eastAsia" w:ascii="方正仿宋_GBK" w:hAnsi="方正仿宋_GBK" w:eastAsia="方正仿宋_GBK" w:cs="方正仿宋_GBK"/>
          <w:sz w:val="32"/>
          <w:szCs w:val="32"/>
        </w:rPr>
        <w:t>、</w:t>
      </w:r>
      <w:bookmarkStart w:id="16" w:name="OLE_LINK6"/>
      <w:bookmarkStart w:id="17" w:name="OLE_LINK4"/>
      <w:r>
        <w:rPr>
          <w:rFonts w:hint="eastAsia" w:ascii="方正仿宋_GBK" w:hAnsi="方正仿宋_GBK" w:eastAsia="方正仿宋_GBK" w:cs="方正仿宋_GBK"/>
          <w:sz w:val="32"/>
          <w:szCs w:val="32"/>
        </w:rPr>
        <w:t>信用管理内容</w:t>
      </w:r>
      <w:bookmarkEnd w:id="16"/>
      <w:bookmarkEnd w:id="17"/>
      <w:r>
        <w:rPr>
          <w:rFonts w:hint="eastAsia" w:ascii="方正仿宋_GBK" w:hAnsi="方正仿宋_GBK" w:eastAsia="方正仿宋_GBK" w:cs="方正仿宋_GBK"/>
          <w:sz w:val="32"/>
          <w:szCs w:val="32"/>
        </w:rPr>
        <w:t>、</w:t>
      </w:r>
      <w:bookmarkStart w:id="18" w:name="OLE_LINK7"/>
      <w:bookmarkStart w:id="19" w:name="OLE_LINK20"/>
      <w:r>
        <w:rPr>
          <w:rFonts w:hint="eastAsia" w:ascii="方正仿宋_GBK" w:hAnsi="方正仿宋_GBK" w:eastAsia="方正仿宋_GBK" w:cs="方正仿宋_GBK"/>
          <w:sz w:val="32"/>
          <w:szCs w:val="32"/>
        </w:rPr>
        <w:t>信用记录与评价、信用评价结果应用、信用修复、信用管理工作机制和附则</w:t>
      </w:r>
      <w:bookmarkEnd w:id="18"/>
      <w:bookmarkEnd w:id="19"/>
      <w:r>
        <w:rPr>
          <w:rFonts w:hint="eastAsia" w:ascii="方正仿宋_GBK" w:hAnsi="方正仿宋_GBK" w:eastAsia="方正仿宋_GBK" w:cs="方正仿宋_GBK"/>
          <w:sz w:val="32"/>
          <w:szCs w:val="32"/>
        </w:rPr>
        <w:t>等7章，保持了原《办法》的基本架构。主要修订内容如下。</w:t>
      </w:r>
    </w:p>
    <w:p w14:paraId="15BBC504">
      <w:pPr>
        <w:spacing w:line="590" w:lineRule="exact"/>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第一章 总则。</w:t>
      </w:r>
      <w:r>
        <w:rPr>
          <w:rFonts w:hint="eastAsia" w:ascii="方正仿宋_GBK" w:hAnsi="方正仿宋_GBK" w:eastAsia="方正仿宋_GBK" w:cs="方正仿宋_GBK"/>
          <w:sz w:val="32"/>
          <w:szCs w:val="32"/>
        </w:rPr>
        <w:t>明确《办法》制定的目的与依据，明晰了省科技计划项目信用管理的主要对象和范围。将原《办法》中“受托管理机构”修改为“专业机构”，与厅内规范性文件保持一致。</w:t>
      </w:r>
    </w:p>
    <w:p w14:paraId="5F81DE3A">
      <w:pPr>
        <w:spacing w:line="590" w:lineRule="exact"/>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第二章 信用管理内容。</w:t>
      </w:r>
      <w:r>
        <w:rPr>
          <w:rFonts w:hint="eastAsia" w:ascii="方正仿宋_GBK" w:hAnsi="方正仿宋_GBK" w:eastAsia="方正仿宋_GBK" w:cs="方正仿宋_GBK"/>
          <w:sz w:val="32"/>
          <w:szCs w:val="32"/>
        </w:rPr>
        <w:t>明确省科技计划项目信用管理涵盖项目组织与申报管理、立项管理、实施管理、验收管理、绩效管理等方面。在验收管理中增加“资金回收”相关行为适用情形。</w:t>
      </w:r>
    </w:p>
    <w:p w14:paraId="1437449E">
      <w:pPr>
        <w:spacing w:line="590" w:lineRule="exact"/>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第三章 信用记录与评价。</w:t>
      </w:r>
      <w:r>
        <w:rPr>
          <w:rFonts w:hint="eastAsia" w:ascii="方正仿宋_GBK" w:hAnsi="方正仿宋_GBK" w:eastAsia="方正仿宋_GBK" w:cs="方正仿宋_GBK"/>
          <w:sz w:val="32"/>
          <w:szCs w:val="32"/>
        </w:rPr>
        <w:t>主要包括信用记录的内容、失信信息披露年限、宽容条件等内容。细化原《办法》中科研失信行为的认定标准，以清单的形式明确了项目承担（申请）单位、项目承担（申请）人员、项目咨询评审专家、第三方科学技术服务机构及其工作人员、专业机构、专业机构工作人员等</w:t>
      </w:r>
      <w:r>
        <w:rPr>
          <w:rFonts w:hint="default" w:ascii="Times New Roman" w:hAnsi="Times New Roman" w:eastAsia="方正仿宋_GBK" w:cs="Times New Roman"/>
          <w:sz w:val="32"/>
          <w:szCs w:val="32"/>
        </w:rPr>
        <w:t>6</w:t>
      </w:r>
      <w:r>
        <w:rPr>
          <w:rFonts w:hint="eastAsia" w:ascii="方正仿宋_GBK" w:hAnsi="方正仿宋_GBK" w:eastAsia="方正仿宋_GBK" w:cs="方正仿宋_GBK"/>
          <w:sz w:val="32"/>
          <w:szCs w:val="32"/>
        </w:rPr>
        <w:t>类责任主体失信行为的具体情形。</w:t>
      </w:r>
    </w:p>
    <w:p w14:paraId="27502A4E">
      <w:pPr>
        <w:spacing w:line="590" w:lineRule="exact"/>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第四章 信用评价结果应用。</w:t>
      </w:r>
      <w:r>
        <w:rPr>
          <w:rFonts w:hint="eastAsia" w:ascii="方正仿宋_GBK" w:hAnsi="方正仿宋_GBK" w:eastAsia="方正仿宋_GBK" w:cs="方正仿宋_GBK"/>
          <w:sz w:val="32"/>
          <w:szCs w:val="32"/>
        </w:rPr>
        <w:t>明确了守信行为和失信行为的结果应用，针对失信责任主体将根据科技部及省相关规定，按照情节轻重对相关责任主体进行处理。落实信用信息汇交，推动科研信用信息共享共治。</w:t>
      </w:r>
    </w:p>
    <w:p w14:paraId="4973C20F">
      <w:pPr>
        <w:spacing w:line="590" w:lineRule="exact"/>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第五章 信用修复。</w:t>
      </w:r>
      <w:r>
        <w:rPr>
          <w:rFonts w:hint="eastAsia" w:ascii="方正仿宋_GBK" w:hAnsi="方正仿宋_GBK" w:eastAsia="方正仿宋_GBK" w:cs="方正仿宋_GBK"/>
          <w:sz w:val="32"/>
          <w:szCs w:val="32"/>
        </w:rPr>
        <w:t>提出存在失信行为的相关责任主体在失信信息最短公示期满后，可以向省科技厅提出信用修复申请。同时，对信用修复条件和程序进行了细化。</w:t>
      </w:r>
    </w:p>
    <w:p w14:paraId="78E89D7A">
      <w:pPr>
        <w:spacing w:line="590" w:lineRule="exact"/>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第六章 信用管理工作机制。</w:t>
      </w:r>
      <w:r>
        <w:rPr>
          <w:rFonts w:hint="eastAsia" w:ascii="方正仿宋_GBK" w:hAnsi="方正仿宋_GBK" w:eastAsia="方正仿宋_GBK" w:cs="方正仿宋_GBK"/>
          <w:sz w:val="32"/>
          <w:szCs w:val="32"/>
        </w:rPr>
        <w:t>明确了省科技计划项目信用管理的依据，建立信用承诺等管理机制。</w:t>
      </w:r>
    </w:p>
    <w:p w14:paraId="0EEE3DF8">
      <w:pPr>
        <w:spacing w:line="590" w:lineRule="exact"/>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第七章 附则。</w:t>
      </w:r>
      <w:r>
        <w:rPr>
          <w:rFonts w:hint="eastAsia" w:ascii="方正仿宋_GBK" w:hAnsi="方正仿宋_GBK" w:eastAsia="方正仿宋_GBK" w:cs="方正仿宋_GBK"/>
          <w:sz w:val="32"/>
          <w:szCs w:val="32"/>
        </w:rPr>
        <w:t>明确了参照本《办法》执行的其他科技行政管理工作的适用范围，以及《办法》的生效时间。</w:t>
      </w:r>
    </w:p>
    <w:p w14:paraId="64CC1541">
      <w:pPr>
        <w:spacing w:line="590" w:lineRule="exact"/>
        <w:ind w:firstLine="640" w:firstLineChars="200"/>
        <w:rPr>
          <w:rFonts w:hint="eastAsia" w:ascii="方正仿宋_GBK" w:hAnsi="方正仿宋_GBK" w:eastAsia="方正仿宋_GBK" w:cs="方正仿宋_GBK"/>
          <w:sz w:val="32"/>
          <w:szCs w:val="32"/>
        </w:rPr>
      </w:pPr>
    </w:p>
    <w:p w14:paraId="0458475E">
      <w:pPr>
        <w:spacing w:line="590" w:lineRule="exact"/>
        <w:ind w:firstLine="640" w:firstLineChars="200"/>
        <w:jc w:val="center"/>
        <w:rPr>
          <w:rFonts w:hint="eastAsia" w:ascii="方正仿宋_GBK" w:hAnsi="方正仿宋_GBK" w:eastAsia="方正仿宋_GBK" w:cs="方正仿宋_GBK"/>
          <w:sz w:val="32"/>
          <w:szCs w:val="32"/>
        </w:rPr>
      </w:pPr>
    </w:p>
    <w:p w14:paraId="49B69214">
      <w:pPr>
        <w:spacing w:line="590" w:lineRule="exact"/>
        <w:ind w:firstLine="640" w:firstLineChars="200"/>
        <w:rPr>
          <w:rFonts w:hint="eastAsia" w:ascii="方正仿宋_GBK" w:hAnsi="方正仿宋_GBK" w:eastAsia="方正仿宋_GBK" w:cs="方正仿宋_GBK"/>
          <w:sz w:val="32"/>
          <w:szCs w:val="32"/>
        </w:rPr>
      </w:pPr>
    </w:p>
    <w:p w14:paraId="7C0ED431">
      <w:pPr>
        <w:spacing w:line="590" w:lineRule="exact"/>
        <w:ind w:firstLine="640" w:firstLineChars="200"/>
        <w:jc w:val="center"/>
        <w:rPr>
          <w:rFonts w:hint="eastAsia" w:ascii="方正仿宋_GBK" w:hAnsi="方正仿宋_GBK" w:eastAsia="方正仿宋_GBK" w:cs="方正仿宋_GBK"/>
          <w:sz w:val="32"/>
          <w:szCs w:val="32"/>
        </w:rPr>
      </w:pPr>
    </w:p>
    <w:sectPr>
      <w:footerReference r:id="rId3" w:type="default"/>
      <w:pgSz w:w="11906" w:h="16838"/>
      <w:pgMar w:top="1814" w:right="1531" w:bottom="1984" w:left="1531" w:header="851" w:footer="992"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29A5E1B6-12C6-48AC-9EE5-58785BEF2599}"/>
  </w:font>
  <w:font w:name="方正楷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embedRegular r:id="rId2" w:fontKey="{69760AF1-5438-40BC-B155-B531FD4CC8C8}"/>
  </w:font>
  <w:font w:name="方正仿宋_GBK">
    <w:panose1 w:val="03000509000000000000"/>
    <w:charset w:val="86"/>
    <w:family w:val="script"/>
    <w:pitch w:val="default"/>
    <w:sig w:usb0="00000001" w:usb1="080E0000" w:usb2="00000000" w:usb3="00000000" w:csb0="00040000" w:csb1="00000000"/>
    <w:embedRegular r:id="rId3" w:fontKey="{96C0CB7B-FA03-4FC9-9A22-F565DDFF938D}"/>
  </w:font>
  <w:font w:name="方正黑体_GBK">
    <w:panose1 w:val="03000509000000000000"/>
    <w:charset w:val="86"/>
    <w:family w:val="script"/>
    <w:pitch w:val="default"/>
    <w:sig w:usb0="00000001" w:usb1="080E0000" w:usb2="00000000" w:usb3="00000000" w:csb0="00040000" w:csb1="00000000"/>
    <w:embedRegular r:id="rId4" w:fontKey="{89903994-0D99-480B-BDC7-E27960BB17C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827AB">
    <w:pPr>
      <w:pStyle w:val="6"/>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538ADA">
                          <w:pPr>
                            <w:pStyle w:val="6"/>
                            <w:rPr>
                              <w:sz w:val="28"/>
                              <w:szCs w:val="28"/>
                            </w:rPr>
                          </w:pPr>
                          <w:r>
                            <w:rPr>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3</w:t>
                          </w:r>
                          <w:r>
                            <w:rPr>
                              <w:rFonts w:ascii="Times New Roman" w:hAnsi="Times New Roman" w:cs="Times New Roman"/>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D538ADA">
                    <w:pPr>
                      <w:pStyle w:val="6"/>
                      <w:rPr>
                        <w:sz w:val="28"/>
                        <w:szCs w:val="28"/>
                      </w:rPr>
                    </w:pPr>
                    <w:r>
                      <w:rPr>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3</w:t>
                    </w:r>
                    <w:r>
                      <w:rPr>
                        <w:rFonts w:ascii="Times New Roman" w:hAnsi="Times New Roman" w:cs="Times New Roman"/>
                        <w:sz w:val="28"/>
                        <w:szCs w:val="28"/>
                      </w:rPr>
                      <w:fldChar w:fldCharType="end"/>
                    </w:r>
                    <w:r>
                      <w:rPr>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1526EC"/>
    <w:multiLevelType w:val="singleLevel"/>
    <w:tmpl w:val="331526E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7978B4"/>
    <w:rsid w:val="0000203E"/>
    <w:rsid w:val="00006CD0"/>
    <w:rsid w:val="00160D97"/>
    <w:rsid w:val="001B2794"/>
    <w:rsid w:val="002712A0"/>
    <w:rsid w:val="0031089A"/>
    <w:rsid w:val="00362CA0"/>
    <w:rsid w:val="003A384B"/>
    <w:rsid w:val="003B552B"/>
    <w:rsid w:val="003B7724"/>
    <w:rsid w:val="003C468C"/>
    <w:rsid w:val="004078A2"/>
    <w:rsid w:val="00474DA8"/>
    <w:rsid w:val="00564146"/>
    <w:rsid w:val="0063739D"/>
    <w:rsid w:val="006B3BAA"/>
    <w:rsid w:val="00707762"/>
    <w:rsid w:val="00730AB3"/>
    <w:rsid w:val="0076511C"/>
    <w:rsid w:val="00771D1A"/>
    <w:rsid w:val="008914F7"/>
    <w:rsid w:val="0098541D"/>
    <w:rsid w:val="009C09B1"/>
    <w:rsid w:val="009F7B08"/>
    <w:rsid w:val="00A12445"/>
    <w:rsid w:val="00A400C0"/>
    <w:rsid w:val="00A41776"/>
    <w:rsid w:val="00AA620C"/>
    <w:rsid w:val="00B30BDC"/>
    <w:rsid w:val="00B558E2"/>
    <w:rsid w:val="00BD4E38"/>
    <w:rsid w:val="00BF156D"/>
    <w:rsid w:val="00C35356"/>
    <w:rsid w:val="00D07C69"/>
    <w:rsid w:val="00D152EE"/>
    <w:rsid w:val="00D74EA1"/>
    <w:rsid w:val="00D75F2A"/>
    <w:rsid w:val="00D90363"/>
    <w:rsid w:val="00E053B0"/>
    <w:rsid w:val="00E37C4D"/>
    <w:rsid w:val="00E80370"/>
    <w:rsid w:val="00EA7DC7"/>
    <w:rsid w:val="00EB5F64"/>
    <w:rsid w:val="00EC73C8"/>
    <w:rsid w:val="00F33394"/>
    <w:rsid w:val="00FF09E8"/>
    <w:rsid w:val="00FF3BFD"/>
    <w:rsid w:val="00FF541B"/>
    <w:rsid w:val="013B7234"/>
    <w:rsid w:val="0147153B"/>
    <w:rsid w:val="02661E94"/>
    <w:rsid w:val="029D518A"/>
    <w:rsid w:val="04BF106F"/>
    <w:rsid w:val="050140F6"/>
    <w:rsid w:val="06A92350"/>
    <w:rsid w:val="07C03DF5"/>
    <w:rsid w:val="08CB7665"/>
    <w:rsid w:val="08CD3C49"/>
    <w:rsid w:val="097A2C60"/>
    <w:rsid w:val="097A6163"/>
    <w:rsid w:val="0A64315D"/>
    <w:rsid w:val="0B2017B4"/>
    <w:rsid w:val="0B4D03D0"/>
    <w:rsid w:val="0C411DD9"/>
    <w:rsid w:val="0D8437C9"/>
    <w:rsid w:val="0F152C78"/>
    <w:rsid w:val="0F157D53"/>
    <w:rsid w:val="0F4F6C62"/>
    <w:rsid w:val="10433815"/>
    <w:rsid w:val="10980F7E"/>
    <w:rsid w:val="110D5B7B"/>
    <w:rsid w:val="113A4C18"/>
    <w:rsid w:val="12771554"/>
    <w:rsid w:val="12820650"/>
    <w:rsid w:val="13347024"/>
    <w:rsid w:val="147E12BF"/>
    <w:rsid w:val="157B454C"/>
    <w:rsid w:val="159E2D49"/>
    <w:rsid w:val="15D17502"/>
    <w:rsid w:val="16585B40"/>
    <w:rsid w:val="16965770"/>
    <w:rsid w:val="16C56136"/>
    <w:rsid w:val="172C5003"/>
    <w:rsid w:val="185F31B6"/>
    <w:rsid w:val="18FE652B"/>
    <w:rsid w:val="194D2E7D"/>
    <w:rsid w:val="1A420699"/>
    <w:rsid w:val="1A670554"/>
    <w:rsid w:val="1A9058A9"/>
    <w:rsid w:val="1B100169"/>
    <w:rsid w:val="1C507F37"/>
    <w:rsid w:val="1D5030CD"/>
    <w:rsid w:val="1E8E53E0"/>
    <w:rsid w:val="1EC74A39"/>
    <w:rsid w:val="203547DF"/>
    <w:rsid w:val="207978B4"/>
    <w:rsid w:val="21832875"/>
    <w:rsid w:val="21F66939"/>
    <w:rsid w:val="234436D3"/>
    <w:rsid w:val="23D519ED"/>
    <w:rsid w:val="24341A65"/>
    <w:rsid w:val="250C0222"/>
    <w:rsid w:val="251B2213"/>
    <w:rsid w:val="256E2DEE"/>
    <w:rsid w:val="257B1C85"/>
    <w:rsid w:val="26695200"/>
    <w:rsid w:val="27B150B0"/>
    <w:rsid w:val="28821BBA"/>
    <w:rsid w:val="299B18BC"/>
    <w:rsid w:val="2A4107CB"/>
    <w:rsid w:val="2AD421D7"/>
    <w:rsid w:val="2BD31A99"/>
    <w:rsid w:val="2BE55A1C"/>
    <w:rsid w:val="2BEF7F55"/>
    <w:rsid w:val="2C456E4D"/>
    <w:rsid w:val="2D687ACE"/>
    <w:rsid w:val="2D8C6662"/>
    <w:rsid w:val="2E117C7E"/>
    <w:rsid w:val="2EA04D48"/>
    <w:rsid w:val="2EF47467"/>
    <w:rsid w:val="2EF73CF0"/>
    <w:rsid w:val="2F436F36"/>
    <w:rsid w:val="2FA004C2"/>
    <w:rsid w:val="2FE50AC5"/>
    <w:rsid w:val="305B3E0B"/>
    <w:rsid w:val="30C45585"/>
    <w:rsid w:val="33F425AD"/>
    <w:rsid w:val="34782E71"/>
    <w:rsid w:val="34DB0990"/>
    <w:rsid w:val="34EB1C02"/>
    <w:rsid w:val="35310C1F"/>
    <w:rsid w:val="35D86849"/>
    <w:rsid w:val="362A0508"/>
    <w:rsid w:val="37140E86"/>
    <w:rsid w:val="37BA4876"/>
    <w:rsid w:val="37DD0002"/>
    <w:rsid w:val="38EE1CC0"/>
    <w:rsid w:val="392A081F"/>
    <w:rsid w:val="397E66AE"/>
    <w:rsid w:val="39D316DA"/>
    <w:rsid w:val="39DC2275"/>
    <w:rsid w:val="3A873AA5"/>
    <w:rsid w:val="3AED2D40"/>
    <w:rsid w:val="3AEE244E"/>
    <w:rsid w:val="3AF322A1"/>
    <w:rsid w:val="3B4608D3"/>
    <w:rsid w:val="3C0C38B6"/>
    <w:rsid w:val="3C523100"/>
    <w:rsid w:val="3CA408E8"/>
    <w:rsid w:val="3E8C4454"/>
    <w:rsid w:val="3F246577"/>
    <w:rsid w:val="3FC03D50"/>
    <w:rsid w:val="4013200C"/>
    <w:rsid w:val="403425B2"/>
    <w:rsid w:val="4153125A"/>
    <w:rsid w:val="41CF4659"/>
    <w:rsid w:val="424261A3"/>
    <w:rsid w:val="43F951DE"/>
    <w:rsid w:val="44116772"/>
    <w:rsid w:val="460E348A"/>
    <w:rsid w:val="47431429"/>
    <w:rsid w:val="47575380"/>
    <w:rsid w:val="47625049"/>
    <w:rsid w:val="482F21EC"/>
    <w:rsid w:val="48F9205C"/>
    <w:rsid w:val="48FF45D2"/>
    <w:rsid w:val="4929464F"/>
    <w:rsid w:val="4A8D3DF0"/>
    <w:rsid w:val="4B3C2D5F"/>
    <w:rsid w:val="4BD56D10"/>
    <w:rsid w:val="4C043151"/>
    <w:rsid w:val="4CBD1C7E"/>
    <w:rsid w:val="4FC06B2D"/>
    <w:rsid w:val="5180771A"/>
    <w:rsid w:val="5187285A"/>
    <w:rsid w:val="52F8622C"/>
    <w:rsid w:val="5307514C"/>
    <w:rsid w:val="544669FD"/>
    <w:rsid w:val="54577008"/>
    <w:rsid w:val="547644C3"/>
    <w:rsid w:val="555A1CC7"/>
    <w:rsid w:val="563B4526"/>
    <w:rsid w:val="571669F6"/>
    <w:rsid w:val="573404E9"/>
    <w:rsid w:val="57E52DE9"/>
    <w:rsid w:val="58A8467D"/>
    <w:rsid w:val="596409B5"/>
    <w:rsid w:val="5A236E98"/>
    <w:rsid w:val="5A805BA9"/>
    <w:rsid w:val="5B962018"/>
    <w:rsid w:val="5C3B2178"/>
    <w:rsid w:val="5CEA7598"/>
    <w:rsid w:val="5D3A1A3C"/>
    <w:rsid w:val="5DA6538E"/>
    <w:rsid w:val="5E216419"/>
    <w:rsid w:val="5E626FF3"/>
    <w:rsid w:val="5E740CAF"/>
    <w:rsid w:val="5EBE53E1"/>
    <w:rsid w:val="5F073CE9"/>
    <w:rsid w:val="5FAB022A"/>
    <w:rsid w:val="5FC15189"/>
    <w:rsid w:val="5FCD496A"/>
    <w:rsid w:val="60327E35"/>
    <w:rsid w:val="60360D16"/>
    <w:rsid w:val="60644EB3"/>
    <w:rsid w:val="6122434D"/>
    <w:rsid w:val="61EA579D"/>
    <w:rsid w:val="653E102A"/>
    <w:rsid w:val="65EE6DCB"/>
    <w:rsid w:val="664C50EB"/>
    <w:rsid w:val="664F69BB"/>
    <w:rsid w:val="682D543C"/>
    <w:rsid w:val="68CD4B9F"/>
    <w:rsid w:val="68FF5CFC"/>
    <w:rsid w:val="69351440"/>
    <w:rsid w:val="69D2308E"/>
    <w:rsid w:val="6B9B2D32"/>
    <w:rsid w:val="6F07678B"/>
    <w:rsid w:val="6F5C0A2B"/>
    <w:rsid w:val="6FE80510"/>
    <w:rsid w:val="710F08A1"/>
    <w:rsid w:val="72465471"/>
    <w:rsid w:val="72600AED"/>
    <w:rsid w:val="7260132A"/>
    <w:rsid w:val="72A5555B"/>
    <w:rsid w:val="73593BFF"/>
    <w:rsid w:val="736045D1"/>
    <w:rsid w:val="73F3764C"/>
    <w:rsid w:val="764B4AC6"/>
    <w:rsid w:val="765C4D81"/>
    <w:rsid w:val="768C3C6D"/>
    <w:rsid w:val="771C0045"/>
    <w:rsid w:val="77797B29"/>
    <w:rsid w:val="77972F48"/>
    <w:rsid w:val="78397B5B"/>
    <w:rsid w:val="7A495928"/>
    <w:rsid w:val="7B002BB2"/>
    <w:rsid w:val="7B77564B"/>
    <w:rsid w:val="7BB173D4"/>
    <w:rsid w:val="7C464644"/>
    <w:rsid w:val="7C5B4C59"/>
    <w:rsid w:val="7D9C63E8"/>
    <w:rsid w:val="7DC83980"/>
    <w:rsid w:val="7E064EE1"/>
    <w:rsid w:val="7EEB4B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3"/>
    <w:next w:val="1"/>
    <w:qFormat/>
    <w:uiPriority w:val="1"/>
    <w:pPr>
      <w:outlineLvl w:val="0"/>
    </w:pPr>
    <w:rPr>
      <w:sz w:val="32"/>
      <w:szCs w:val="32"/>
    </w:rPr>
  </w:style>
  <w:style w:type="paragraph" w:styleId="5">
    <w:name w:val="heading 2"/>
    <w:basedOn w:val="1"/>
    <w:next w:val="1"/>
    <w:unhideWhenUsed/>
    <w:qFormat/>
    <w:uiPriority w:val="0"/>
    <w:pPr>
      <w:keepNext/>
      <w:keepLines/>
      <w:jc w:val="center"/>
      <w:outlineLvl w:val="1"/>
    </w:pPr>
    <w:rPr>
      <w:rFonts w:ascii="方正楷体_GBK" w:hAnsi="方正楷体_GBK" w:eastAsia="方正楷体_GBK"/>
      <w:bCs/>
      <w:sz w:val="24"/>
      <w:szCs w:val="32"/>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3">
    <w:name w:val="标题1"/>
    <w:basedOn w:val="4"/>
    <w:next w:val="1"/>
    <w:autoRedefine/>
    <w:qFormat/>
    <w:uiPriority w:val="0"/>
    <w:pPr>
      <w:spacing w:line="500" w:lineRule="exact"/>
    </w:pPr>
    <w:rPr>
      <w:rFonts w:ascii="Times New Roman"/>
      <w:sz w:val="28"/>
      <w:szCs w:val="36"/>
    </w:rPr>
  </w:style>
  <w:style w:type="paragraph" w:styleId="4">
    <w:name w:val="Title"/>
    <w:basedOn w:val="1"/>
    <w:next w:val="1"/>
    <w:qFormat/>
    <w:uiPriority w:val="0"/>
    <w:pPr>
      <w:jc w:val="center"/>
    </w:pPr>
    <w:rPr>
      <w:rFonts w:ascii="方正小标宋_GBK" w:eastAsia="方正小标宋_GBK"/>
      <w:sz w:val="4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6907573e-14e6-4660-922a-11d9f619b6bb</errorID>
      <errorWord>《办法》（征求意见稿）</errorWord>
      <group>L1_Knowledge</group>
      <groupName>知识性问题</groupName>
      <ability>L2_Knowledge</ability>
      <abilityName>其他知识</abilityName>
      <candidateList>
        <item>《办法（征求意见稿）》</item>
      </candidateList>
      <explain>疑似政策文件、法律法规名称等书写不规范，请注意检查。</explain>
      <paraID> 58D1AF9</paraID>
      <start>267</start>
      <end>278</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AA9EEF-FAEE-4ACD-8839-41BD5B5ADA1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2241</Words>
  <Characters>2255</Characters>
  <Lines>16</Lines>
  <Paragraphs>4</Paragraphs>
  <TotalTime>35</TotalTime>
  <ScaleCrop>false</ScaleCrop>
  <LinksUpToDate>false</LinksUpToDate>
  <CharactersWithSpaces>2264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2025-11-11T02:07:00Z</dcterms:created>
  <dc:creator>e v a</dc:creator>
  <cp:lastModifiedBy>e v a</cp:lastModifiedBy>
  <cp:lastPrinted>2025-12-11T03:53:00Z</cp:lastPrinted>
  <dcterms:modified xsi:type="dcterms:W3CDTF">2025-12-11T03:58:32Z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3A4FA8F9043E406CA0EB30C0A2F5DCB2_11</vt:lpwstr>
  </property>
  <property fmtid="{D5CDD505-2E9C-101B-9397-08002B2CF9AE}" pid="4" name="KSOTemplateDocerSaveRecord">
    <vt:lpwstr>eyJoZGlkIjoiY2NjYzUwODZkNDIwM2JkYTI1ZWE2MzM2OGZlYTcxYWIiLCJ1c2VySWQiOiI2NjA5MjA1MDAifQ==</vt:lpwstr>
  </property>
</Properties>
</file>