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snapToGrid w:val="0"/>
        <w:spacing w:line="520" w:lineRule="exact"/>
        <w:rPr>
          <w:rFonts w:ascii="Times New Roman" w:hAnsi="Times New Roman" w:eastAsia="方正小标宋_GBK" w:cs="Times New Roman"/>
          <w:snapToGrid w:val="0"/>
          <w:kern w:val="0"/>
          <w:sz w:val="44"/>
          <w:szCs w:val="44"/>
        </w:rPr>
      </w:pPr>
    </w:p>
    <w:p>
      <w:pPr>
        <w:keepNext w:val="0"/>
        <w:keepLines w:val="0"/>
        <w:pageBreakBefore w:val="0"/>
        <w:kinsoku/>
        <w:wordWrap/>
        <w:overflowPunct/>
        <w:topLinePunct w:val="0"/>
        <w:autoSpaceDE w:val="0"/>
        <w:autoSpaceDN w:val="0"/>
        <w:bidi w:val="0"/>
        <w:adjustRightInd/>
        <w:snapToGrid w:val="0"/>
        <w:spacing w:line="600" w:lineRule="exact"/>
        <w:ind w:left="0" w:leftChars="0" w:firstLine="0" w:firstLineChars="0"/>
        <w:jc w:val="center"/>
        <w:textAlignment w:val="auto"/>
        <w:rPr>
          <w:rFonts w:hint="eastAsia" w:ascii="方正小标宋_GBK" w:hAnsi="方正小标宋_GBK" w:eastAsia="方正小标宋_GBK" w:cs="方正小标宋_GBK"/>
          <w:kern w:val="32"/>
          <w:sz w:val="44"/>
          <w:szCs w:val="44"/>
        </w:rPr>
      </w:pPr>
      <w:r>
        <w:rPr>
          <w:rFonts w:ascii="Times New Roman" w:hAnsi="Times New Roman" w:eastAsia="方正小标宋_GBK" w:cs="Times New Roman"/>
          <w:snapToGrid w:val="0"/>
          <w:kern w:val="0"/>
          <w:sz w:val="44"/>
          <w:szCs w:val="44"/>
        </w:rPr>
        <w:t>《</w:t>
      </w:r>
      <w:r>
        <w:rPr>
          <w:rFonts w:hint="eastAsia" w:ascii="方正小标宋_GBK" w:hAnsi="方正小标宋_GBK" w:eastAsia="方正小标宋_GBK" w:cs="方正小标宋_GBK"/>
          <w:kern w:val="32"/>
          <w:sz w:val="44"/>
          <w:szCs w:val="44"/>
        </w:rPr>
        <w:t>江苏省</w:t>
      </w:r>
      <w:r>
        <w:rPr>
          <w:rFonts w:hint="eastAsia" w:ascii="方正小标宋_GBK" w:hAnsi="方正小标宋_GBK" w:eastAsia="方正小标宋_GBK" w:cs="方正小标宋_GBK"/>
          <w:kern w:val="32"/>
          <w:sz w:val="44"/>
          <w:szCs w:val="44"/>
          <w:lang w:val="en-US" w:eastAsia="zh-CN"/>
        </w:rPr>
        <w:t>科技</w:t>
      </w:r>
      <w:r>
        <w:rPr>
          <w:rFonts w:hint="eastAsia" w:ascii="方正小标宋_GBK" w:hAnsi="方正小标宋_GBK" w:eastAsia="方正小标宋_GBK" w:cs="方正小标宋_GBK"/>
          <w:kern w:val="32"/>
          <w:sz w:val="44"/>
          <w:szCs w:val="44"/>
        </w:rPr>
        <w:t>行政处罚自由裁量权适用</w:t>
      </w:r>
    </w:p>
    <w:p>
      <w:pPr>
        <w:keepNext w:val="0"/>
        <w:keepLines w:val="0"/>
        <w:pageBreakBefore w:val="0"/>
        <w:kinsoku/>
        <w:wordWrap/>
        <w:overflowPunct/>
        <w:topLinePunct w:val="0"/>
        <w:autoSpaceDE w:val="0"/>
        <w:autoSpaceDN w:val="0"/>
        <w:bidi w:val="0"/>
        <w:adjustRightInd/>
        <w:snapToGrid w:val="0"/>
        <w:spacing w:line="600" w:lineRule="exact"/>
        <w:ind w:left="0" w:leftChars="0" w:firstLine="0" w:firstLineChars="0"/>
        <w:jc w:val="center"/>
        <w:textAlignment w:val="auto"/>
        <w:rPr>
          <w:rFonts w:ascii="Times New Roman" w:hAnsi="Times New Roman" w:eastAsia="方正仿宋_GBK" w:cs="Times New Roman"/>
          <w:snapToGrid w:val="0"/>
          <w:kern w:val="0"/>
          <w:sz w:val="32"/>
          <w:szCs w:val="20"/>
        </w:rPr>
      </w:pPr>
      <w:r>
        <w:rPr>
          <w:rFonts w:hint="eastAsia" w:ascii="方正小标宋_GBK" w:hAnsi="方正小标宋_GBK" w:eastAsia="方正小标宋_GBK" w:cs="方正小标宋_GBK"/>
          <w:kern w:val="32"/>
          <w:sz w:val="44"/>
          <w:szCs w:val="44"/>
        </w:rPr>
        <w:t>规定</w:t>
      </w:r>
      <w:r>
        <w:rPr>
          <w:rFonts w:ascii="Times New Roman" w:hAnsi="Times New Roman" w:eastAsia="方正小标宋_GBK" w:cs="Times New Roman"/>
          <w:snapToGrid w:val="0"/>
          <w:kern w:val="0"/>
          <w:sz w:val="44"/>
          <w:szCs w:val="44"/>
        </w:rPr>
        <w:t>》</w:t>
      </w:r>
      <w:r>
        <w:rPr>
          <w:rFonts w:hint="eastAsia" w:ascii="Times New Roman" w:hAnsi="Times New Roman" w:eastAsia="方正小标宋_GBK" w:cs="Times New Roman"/>
          <w:snapToGrid w:val="0"/>
          <w:kern w:val="0"/>
          <w:sz w:val="44"/>
          <w:szCs w:val="44"/>
          <w:lang w:eastAsia="zh-CN"/>
        </w:rPr>
        <w:t>《江苏省科技行政处罚自由裁量权基准》</w:t>
      </w:r>
      <w:r>
        <w:rPr>
          <w:rFonts w:hint="eastAsia" w:ascii="Times New Roman" w:hAnsi="Times New Roman" w:eastAsia="方正小标宋_GBK" w:cs="Times New Roman"/>
          <w:snapToGrid w:val="0"/>
          <w:kern w:val="0"/>
          <w:sz w:val="44"/>
          <w:szCs w:val="44"/>
          <w:lang w:val="en-US" w:eastAsia="zh-CN"/>
        </w:rPr>
        <w:t>起草</w:t>
      </w:r>
      <w:r>
        <w:rPr>
          <w:rFonts w:ascii="Times New Roman" w:hAnsi="Times New Roman" w:eastAsia="方正小标宋_GBK" w:cs="Times New Roman"/>
          <w:snapToGrid w:val="0"/>
          <w:kern w:val="0"/>
          <w:sz w:val="44"/>
          <w:szCs w:val="44"/>
        </w:rPr>
        <w:t>说明</w:t>
      </w:r>
    </w:p>
    <w:p>
      <w:pPr>
        <w:autoSpaceDE w:val="0"/>
        <w:autoSpaceDN w:val="0"/>
        <w:snapToGrid w:val="0"/>
        <w:spacing w:line="560" w:lineRule="exact"/>
        <w:jc w:val="center"/>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2022年</w:t>
      </w:r>
      <w:r>
        <w:rPr>
          <w:rFonts w:hint="eastAsia" w:ascii="Times New Roman" w:hAnsi="Times New Roman" w:eastAsia="方正仿宋_GBK" w:cs="Times New Roman"/>
          <w:snapToGrid w:val="0"/>
          <w:kern w:val="0"/>
          <w:sz w:val="32"/>
          <w:szCs w:val="20"/>
          <w:lang w:val="en-US" w:eastAsia="zh-CN"/>
        </w:rPr>
        <w:t>11</w:t>
      </w:r>
      <w:r>
        <w:rPr>
          <w:rFonts w:ascii="Times New Roman" w:hAnsi="Times New Roman" w:eastAsia="方正仿宋_GBK" w:cs="Times New Roman"/>
          <w:snapToGrid w:val="0"/>
          <w:kern w:val="0"/>
          <w:sz w:val="32"/>
          <w:szCs w:val="20"/>
        </w:rPr>
        <w:t>月</w:t>
      </w:r>
    </w:p>
    <w:p>
      <w:pPr>
        <w:autoSpaceDE w:val="0"/>
        <w:autoSpaceDN w:val="0"/>
        <w:snapToGrid w:val="0"/>
        <w:spacing w:line="560" w:lineRule="exact"/>
        <w:ind w:firstLine="474" w:firstLineChars="150"/>
        <w:rPr>
          <w:rFonts w:ascii="Times New Roman" w:hAnsi="Times New Roman" w:eastAsia="方正仿宋_GBK" w:cs="Times New Roman"/>
          <w:snapToGrid w:val="0"/>
          <w:kern w:val="0"/>
          <w:sz w:val="32"/>
          <w:szCs w:val="20"/>
        </w:rPr>
      </w:pPr>
    </w:p>
    <w:p>
      <w:pPr>
        <w:autoSpaceDE w:val="0"/>
        <w:autoSpaceDN w:val="0"/>
        <w:snapToGrid w:val="0"/>
        <w:spacing w:line="560" w:lineRule="exact"/>
        <w:jc w:val="left"/>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 xml:space="preserve">    为进一步规范我省</w:t>
      </w:r>
      <w:r>
        <w:rPr>
          <w:rFonts w:hint="eastAsia" w:ascii="Times New Roman" w:hAnsi="Times New Roman" w:eastAsia="方正仿宋_GBK" w:cs="Times New Roman"/>
          <w:snapToGrid w:val="0"/>
          <w:kern w:val="0"/>
          <w:sz w:val="32"/>
          <w:szCs w:val="20"/>
          <w:lang w:val="en-US" w:eastAsia="zh-CN"/>
        </w:rPr>
        <w:t>科技</w:t>
      </w:r>
      <w:r>
        <w:rPr>
          <w:rFonts w:ascii="Times New Roman" w:hAnsi="Times New Roman" w:eastAsia="方正仿宋_GBK" w:cs="Times New Roman"/>
          <w:snapToGrid w:val="0"/>
          <w:kern w:val="0"/>
          <w:sz w:val="32"/>
          <w:szCs w:val="20"/>
        </w:rPr>
        <w:t>行政执法行为，提高执法质量和水平，切实做好规范</w:t>
      </w:r>
      <w:r>
        <w:rPr>
          <w:rFonts w:hint="eastAsia" w:ascii="Times New Roman" w:hAnsi="Times New Roman" w:eastAsia="方正仿宋_GBK" w:cs="Times New Roman"/>
          <w:snapToGrid w:val="0"/>
          <w:kern w:val="0"/>
          <w:sz w:val="32"/>
          <w:szCs w:val="20"/>
          <w:lang w:val="en-US" w:eastAsia="zh-CN"/>
        </w:rPr>
        <w:t>科技</w:t>
      </w:r>
      <w:r>
        <w:rPr>
          <w:rFonts w:ascii="Times New Roman" w:hAnsi="Times New Roman" w:eastAsia="方正仿宋_GBK" w:cs="Times New Roman"/>
          <w:snapToGrid w:val="0"/>
          <w:kern w:val="0"/>
          <w:sz w:val="32"/>
          <w:szCs w:val="20"/>
        </w:rPr>
        <w:t>行政处罚裁量权工作，</w:t>
      </w:r>
      <w:r>
        <w:rPr>
          <w:rFonts w:hint="eastAsia" w:ascii="Times New Roman" w:hAnsi="Times New Roman" w:eastAsia="方正仿宋_GBK" w:cs="Times New Roman"/>
          <w:snapToGrid w:val="0"/>
          <w:kern w:val="0"/>
          <w:sz w:val="32"/>
          <w:szCs w:val="20"/>
          <w:lang w:val="en-US" w:eastAsia="zh-CN"/>
        </w:rPr>
        <w:t>我厅起草了</w:t>
      </w:r>
      <w:r>
        <w:rPr>
          <w:rFonts w:ascii="Times New Roman" w:hAnsi="Times New Roman" w:eastAsia="方正仿宋_GBK" w:cs="Times New Roman"/>
          <w:snapToGrid w:val="0"/>
          <w:kern w:val="0"/>
          <w:sz w:val="32"/>
          <w:szCs w:val="20"/>
        </w:rPr>
        <w:t>《</w:t>
      </w:r>
      <w:r>
        <w:rPr>
          <w:rFonts w:hint="eastAsia" w:ascii="Times New Roman" w:hAnsi="Times New Roman" w:eastAsia="方正仿宋_GBK" w:cs="Times New Roman"/>
          <w:snapToGrid w:val="0"/>
          <w:kern w:val="0"/>
          <w:sz w:val="32"/>
          <w:szCs w:val="20"/>
        </w:rPr>
        <w:t>江苏省科技行政处罚自由裁量权适用规定</w:t>
      </w:r>
      <w:r>
        <w:rPr>
          <w:rFonts w:ascii="Times New Roman" w:hAnsi="Times New Roman" w:eastAsia="方正仿宋_GBK" w:cs="Times New Roman"/>
          <w:snapToGrid w:val="0"/>
          <w:kern w:val="0"/>
          <w:sz w:val="32"/>
          <w:szCs w:val="20"/>
        </w:rPr>
        <w:t>》</w:t>
      </w:r>
      <w:r>
        <w:rPr>
          <w:rFonts w:hint="eastAsia" w:ascii="Times New Roman" w:hAnsi="Times New Roman" w:eastAsia="方正仿宋_GBK" w:cs="Times New Roman"/>
          <w:snapToGrid w:val="0"/>
          <w:kern w:val="0"/>
          <w:sz w:val="32"/>
          <w:szCs w:val="20"/>
          <w:lang w:eastAsia="zh-CN"/>
        </w:rPr>
        <w:t>（</w:t>
      </w:r>
      <w:r>
        <w:rPr>
          <w:rFonts w:hint="eastAsia" w:ascii="Times New Roman" w:hAnsi="Times New Roman" w:eastAsia="方正仿宋_GBK" w:cs="Times New Roman"/>
          <w:snapToGrid w:val="0"/>
          <w:kern w:val="0"/>
          <w:sz w:val="32"/>
          <w:szCs w:val="20"/>
          <w:lang w:val="en-US" w:eastAsia="zh-CN"/>
        </w:rPr>
        <w:t>征求意见稿</w:t>
      </w:r>
      <w:r>
        <w:rPr>
          <w:rFonts w:hint="eastAsia" w:ascii="Times New Roman" w:hAnsi="Times New Roman" w:eastAsia="方正仿宋_GBK" w:cs="Times New Roman"/>
          <w:snapToGrid w:val="0"/>
          <w:kern w:val="0"/>
          <w:sz w:val="32"/>
          <w:szCs w:val="20"/>
          <w:lang w:eastAsia="zh-CN"/>
        </w:rPr>
        <w:t>）（</w:t>
      </w:r>
      <w:r>
        <w:rPr>
          <w:rFonts w:hint="eastAsia" w:ascii="Times New Roman" w:hAnsi="Times New Roman" w:eastAsia="方正仿宋_GBK" w:cs="Times New Roman"/>
          <w:snapToGrid w:val="0"/>
          <w:kern w:val="0"/>
          <w:sz w:val="32"/>
          <w:szCs w:val="20"/>
          <w:lang w:val="en-US" w:eastAsia="zh-CN"/>
        </w:rPr>
        <w:t>以下简称《规定》</w:t>
      </w:r>
      <w:r>
        <w:rPr>
          <w:rFonts w:hint="eastAsia" w:ascii="Times New Roman" w:hAnsi="Times New Roman" w:eastAsia="方正仿宋_GBK" w:cs="Times New Roman"/>
          <w:snapToGrid w:val="0"/>
          <w:kern w:val="0"/>
          <w:sz w:val="32"/>
          <w:szCs w:val="20"/>
          <w:lang w:eastAsia="zh-CN"/>
        </w:rPr>
        <w:t>）</w:t>
      </w:r>
      <w:r>
        <w:rPr>
          <w:rFonts w:hint="eastAsia" w:ascii="Times New Roman" w:hAnsi="Times New Roman" w:eastAsia="方正仿宋_GBK" w:cs="Times New Roman"/>
          <w:snapToGrid w:val="0"/>
          <w:kern w:val="0"/>
          <w:sz w:val="32"/>
          <w:szCs w:val="20"/>
          <w:lang w:val="en-US" w:eastAsia="zh-CN"/>
        </w:rPr>
        <w:t>和《江苏省科技行政处罚自由裁量权基准》</w:t>
      </w:r>
      <w:r>
        <w:rPr>
          <w:rFonts w:hint="eastAsia" w:ascii="Times New Roman" w:hAnsi="Times New Roman" w:eastAsia="方正仿宋_GBK" w:cs="Times New Roman"/>
          <w:snapToGrid w:val="0"/>
          <w:kern w:val="0"/>
          <w:sz w:val="32"/>
          <w:szCs w:val="20"/>
          <w:lang w:eastAsia="zh-CN"/>
        </w:rPr>
        <w:t>（</w:t>
      </w:r>
      <w:r>
        <w:rPr>
          <w:rFonts w:hint="eastAsia" w:ascii="Times New Roman" w:hAnsi="Times New Roman" w:eastAsia="方正仿宋_GBK" w:cs="Times New Roman"/>
          <w:snapToGrid w:val="0"/>
          <w:kern w:val="0"/>
          <w:sz w:val="32"/>
          <w:szCs w:val="20"/>
          <w:lang w:val="en-US" w:eastAsia="zh-CN"/>
        </w:rPr>
        <w:t>征求意见稿</w:t>
      </w:r>
      <w:r>
        <w:rPr>
          <w:rFonts w:hint="eastAsia" w:ascii="Times New Roman" w:hAnsi="Times New Roman" w:eastAsia="方正仿宋_GBK" w:cs="Times New Roman"/>
          <w:snapToGrid w:val="0"/>
          <w:kern w:val="0"/>
          <w:sz w:val="32"/>
          <w:szCs w:val="20"/>
          <w:lang w:eastAsia="zh-CN"/>
        </w:rPr>
        <w:t>）（</w:t>
      </w:r>
      <w:r>
        <w:rPr>
          <w:rFonts w:hint="eastAsia" w:ascii="Times New Roman" w:hAnsi="Times New Roman" w:eastAsia="方正仿宋_GBK" w:cs="Times New Roman"/>
          <w:snapToGrid w:val="0"/>
          <w:kern w:val="0"/>
          <w:sz w:val="32"/>
          <w:szCs w:val="20"/>
          <w:lang w:val="en-US" w:eastAsia="zh-CN"/>
        </w:rPr>
        <w:t>以下简称《基准》</w:t>
      </w:r>
      <w:r>
        <w:rPr>
          <w:rFonts w:hint="eastAsia" w:ascii="Times New Roman" w:hAnsi="Times New Roman" w:eastAsia="方正仿宋_GBK" w:cs="Times New Roman"/>
          <w:snapToGrid w:val="0"/>
          <w:kern w:val="0"/>
          <w:sz w:val="32"/>
          <w:szCs w:val="20"/>
          <w:lang w:eastAsia="zh-CN"/>
        </w:rPr>
        <w:t>）。</w:t>
      </w:r>
      <w:r>
        <w:rPr>
          <w:rFonts w:hint="eastAsia" w:ascii="Times New Roman" w:hAnsi="Times New Roman" w:eastAsia="方正仿宋_GBK" w:cs="Times New Roman"/>
          <w:snapToGrid w:val="0"/>
          <w:kern w:val="0"/>
          <w:sz w:val="32"/>
          <w:szCs w:val="20"/>
        </w:rPr>
        <w:t>《规定》主要对行政处罚行为进行原则性规范，《基准》对科技系统行政处罚自由裁量权进行了细化和量化公开征求意见</w:t>
      </w:r>
      <w:r>
        <w:rPr>
          <w:rFonts w:ascii="Times New Roman" w:hAnsi="Times New Roman" w:eastAsia="方正仿宋_GBK" w:cs="Times New Roman"/>
          <w:snapToGrid w:val="0"/>
          <w:kern w:val="0"/>
          <w:sz w:val="32"/>
          <w:szCs w:val="20"/>
        </w:rPr>
        <w:t>。现将有关情况说明如下：</w:t>
      </w:r>
    </w:p>
    <w:p>
      <w:pPr>
        <w:autoSpaceDE w:val="0"/>
        <w:autoSpaceDN w:val="0"/>
        <w:snapToGrid w:val="0"/>
        <w:spacing w:line="560" w:lineRule="exact"/>
        <w:ind w:firstLine="474" w:firstLineChars="150"/>
        <w:rPr>
          <w:rFonts w:ascii="Times New Roman" w:hAnsi="Times New Roman" w:eastAsia="方正黑体_GBK" w:cs="Times New Roman"/>
          <w:snapToGrid w:val="0"/>
          <w:kern w:val="0"/>
          <w:sz w:val="32"/>
          <w:szCs w:val="20"/>
        </w:rPr>
      </w:pPr>
      <w:r>
        <w:rPr>
          <w:rFonts w:ascii="Times New Roman" w:hAnsi="Times New Roman" w:eastAsia="方正黑体_GBK" w:cs="Times New Roman"/>
          <w:snapToGrid w:val="0"/>
          <w:kern w:val="0"/>
          <w:sz w:val="32"/>
          <w:szCs w:val="20"/>
        </w:rPr>
        <w:t>一、制定必要性</w:t>
      </w:r>
    </w:p>
    <w:p>
      <w:pPr>
        <w:autoSpaceDE w:val="0"/>
        <w:autoSpaceDN w:val="0"/>
        <w:snapToGrid w:val="0"/>
        <w:spacing w:line="560" w:lineRule="exact"/>
        <w:ind w:firstLine="626" w:firstLineChars="198"/>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lang w:val="en-US" w:eastAsia="zh-CN"/>
        </w:rPr>
        <w:t>今年</w:t>
      </w:r>
      <w:r>
        <w:rPr>
          <w:rFonts w:ascii="Times New Roman" w:hAnsi="Times New Roman" w:eastAsia="方正仿宋_GBK" w:cs="Times New Roman"/>
          <w:snapToGrid w:val="0"/>
          <w:kern w:val="0"/>
          <w:sz w:val="32"/>
          <w:szCs w:val="20"/>
        </w:rPr>
        <w:t>7月，国务院常务会议审议通过、国办印发《关于进一步规范行政裁量权基准制定和管理工作的意见》，明确各级政府及其部门制定行政裁量权基准的职责权限，并规定将行政裁量权基准制定和管理工作纳入法治政府建设考评指标体系和法治政府建设督察内容。</w:t>
      </w:r>
      <w:r>
        <w:rPr>
          <w:rFonts w:hint="eastAsia" w:ascii="Times New Roman" w:hAnsi="Times New Roman" w:eastAsia="方正仿宋_GBK" w:cs="Times New Roman"/>
          <w:snapToGrid w:val="0"/>
          <w:kern w:val="0"/>
          <w:sz w:val="32"/>
          <w:szCs w:val="20"/>
          <w:lang w:val="en-US" w:eastAsia="zh-CN"/>
        </w:rPr>
        <w:t>同时</w:t>
      </w:r>
      <w:r>
        <w:rPr>
          <w:rFonts w:ascii="Times New Roman" w:hAnsi="Times New Roman" w:eastAsia="方正仿宋_GBK" w:cs="Times New Roman"/>
          <w:snapToGrid w:val="0"/>
          <w:kern w:val="0"/>
          <w:sz w:val="32"/>
          <w:szCs w:val="20"/>
        </w:rPr>
        <w:t>，省委全面依法治省委员会将行政裁量权基准制定和管理工作纳入今年法治政府建设考评指标体系，列入今年法治政府建设督察内容，要求各地、各相关部门出台本行业的行政处罚裁量</w:t>
      </w:r>
      <w:r>
        <w:rPr>
          <w:rFonts w:hint="eastAsia" w:ascii="Times New Roman" w:hAnsi="Times New Roman" w:eastAsia="方正仿宋_GBK" w:cs="Times New Roman"/>
          <w:snapToGrid w:val="0"/>
          <w:kern w:val="0"/>
          <w:sz w:val="32"/>
          <w:szCs w:val="20"/>
        </w:rPr>
        <w:t>权</w:t>
      </w:r>
      <w:r>
        <w:rPr>
          <w:rFonts w:ascii="Times New Roman" w:hAnsi="Times New Roman" w:eastAsia="方正仿宋_GBK" w:cs="Times New Roman"/>
          <w:snapToGrid w:val="0"/>
          <w:kern w:val="0"/>
          <w:sz w:val="32"/>
          <w:szCs w:val="20"/>
        </w:rPr>
        <w:t>基准，制定后要按照行政规范性文件备案制度确定的程序和时限报送备案。</w:t>
      </w:r>
      <w:r>
        <w:rPr>
          <w:rFonts w:hint="eastAsia" w:ascii="Times New Roman" w:hAnsi="Times New Roman" w:eastAsia="方正仿宋_GBK" w:cs="Times New Roman"/>
          <w:snapToGrid w:val="0"/>
          <w:kern w:val="0"/>
          <w:sz w:val="32"/>
          <w:szCs w:val="20"/>
          <w:lang w:val="en-US" w:eastAsia="zh-CN"/>
        </w:rPr>
        <w:t>制定</w:t>
      </w:r>
      <w:r>
        <w:rPr>
          <w:rFonts w:hint="eastAsia" w:ascii="Times New Roman" w:hAnsi="Times New Roman" w:eastAsia="方正仿宋_GBK" w:cs="Times New Roman"/>
          <w:snapToGrid w:val="0"/>
          <w:kern w:val="0"/>
          <w:sz w:val="32"/>
          <w:szCs w:val="20"/>
        </w:rPr>
        <w:t>《规定》和《基准》是贯彻落实法治政府建设的内在要求，对于优化法治营商环境、包容审慎创新监管具有积极作用。</w:t>
      </w:r>
    </w:p>
    <w:p>
      <w:pPr>
        <w:autoSpaceDE w:val="0"/>
        <w:autoSpaceDN w:val="0"/>
        <w:snapToGrid w:val="0"/>
        <w:spacing w:line="560" w:lineRule="exact"/>
        <w:ind w:firstLine="626" w:firstLineChars="198"/>
        <w:rPr>
          <w:rFonts w:ascii="Times New Roman" w:hAnsi="Times New Roman" w:eastAsia="方正黑体_GBK" w:cs="Times New Roman"/>
          <w:snapToGrid w:val="0"/>
          <w:kern w:val="0"/>
          <w:sz w:val="32"/>
          <w:szCs w:val="20"/>
        </w:rPr>
      </w:pPr>
      <w:r>
        <w:rPr>
          <w:rFonts w:ascii="Times New Roman" w:hAnsi="Times New Roman" w:eastAsia="方正黑体_GBK" w:cs="Times New Roman"/>
          <w:snapToGrid w:val="0"/>
          <w:kern w:val="0"/>
          <w:sz w:val="32"/>
          <w:szCs w:val="20"/>
        </w:rPr>
        <w:t>二、制定依据</w:t>
      </w:r>
    </w:p>
    <w:p>
      <w:pPr>
        <w:autoSpaceDE w:val="0"/>
        <w:autoSpaceDN w:val="0"/>
        <w:snapToGrid w:val="0"/>
        <w:spacing w:line="560" w:lineRule="exact"/>
        <w:ind w:firstLine="626" w:firstLineChars="198"/>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本次修订</w:t>
      </w:r>
      <w:r>
        <w:rPr>
          <w:rFonts w:hint="eastAsia" w:ascii="Times New Roman" w:hAnsi="Times New Roman" w:eastAsia="方正仿宋_GBK" w:cs="Times New Roman"/>
          <w:snapToGrid w:val="0"/>
          <w:kern w:val="0"/>
          <w:sz w:val="32"/>
          <w:szCs w:val="20"/>
        </w:rPr>
        <w:t>的法律法规依据主要有：《行政处罚法》《</w:t>
      </w:r>
      <w:r>
        <w:rPr>
          <w:rFonts w:hint="eastAsia" w:ascii="Times New Roman" w:hAnsi="Times New Roman" w:eastAsia="方正仿宋_GBK" w:cs="Times New Roman"/>
          <w:snapToGrid w:val="0"/>
          <w:kern w:val="0"/>
          <w:sz w:val="32"/>
          <w:szCs w:val="20"/>
          <w:lang w:val="en-US" w:eastAsia="zh-CN"/>
        </w:rPr>
        <w:t>科学技术进步法</w:t>
      </w:r>
      <w:r>
        <w:rPr>
          <w:rFonts w:hint="eastAsia" w:ascii="Times New Roman" w:hAnsi="Times New Roman" w:eastAsia="方正仿宋_GBK" w:cs="Times New Roman"/>
          <w:snapToGrid w:val="0"/>
          <w:kern w:val="0"/>
          <w:sz w:val="32"/>
          <w:szCs w:val="20"/>
        </w:rPr>
        <w:t>》《</w:t>
      </w:r>
      <w:r>
        <w:rPr>
          <w:rFonts w:hint="eastAsia" w:ascii="Times New Roman" w:hAnsi="Times New Roman" w:eastAsia="方正仿宋_GBK" w:cs="Times New Roman"/>
          <w:snapToGrid w:val="0"/>
          <w:kern w:val="0"/>
          <w:sz w:val="32"/>
          <w:szCs w:val="20"/>
          <w:lang w:val="en-US" w:eastAsia="zh-CN"/>
        </w:rPr>
        <w:t>江苏省科学技术进步条例</w:t>
      </w:r>
      <w:r>
        <w:rPr>
          <w:rFonts w:hint="eastAsia" w:ascii="Times New Roman" w:hAnsi="Times New Roman" w:eastAsia="方正仿宋_GBK" w:cs="Times New Roman"/>
          <w:snapToGrid w:val="0"/>
          <w:kern w:val="0"/>
          <w:sz w:val="32"/>
          <w:szCs w:val="20"/>
        </w:rPr>
        <w:t>》</w:t>
      </w:r>
      <w:r>
        <w:rPr>
          <w:rFonts w:hint="eastAsia" w:ascii="Times New Roman" w:hAnsi="Times New Roman" w:eastAsia="方正仿宋_GBK" w:cs="Times New Roman"/>
          <w:snapToGrid w:val="0"/>
          <w:kern w:val="0"/>
          <w:sz w:val="32"/>
          <w:szCs w:val="20"/>
          <w:lang w:eastAsia="zh-CN"/>
        </w:rPr>
        <w:t>《</w:t>
      </w:r>
      <w:r>
        <w:rPr>
          <w:rFonts w:hint="eastAsia" w:ascii="Times New Roman" w:hAnsi="Times New Roman" w:eastAsia="方正仿宋_GBK" w:cs="Times New Roman"/>
          <w:snapToGrid w:val="0"/>
          <w:kern w:val="0"/>
          <w:sz w:val="32"/>
          <w:szCs w:val="20"/>
          <w:lang w:val="en-US" w:eastAsia="zh-CN"/>
        </w:rPr>
        <w:t>江苏省促进科技成果转化条例</w:t>
      </w:r>
      <w:r>
        <w:rPr>
          <w:rFonts w:hint="eastAsia" w:ascii="Times New Roman" w:hAnsi="Times New Roman" w:eastAsia="方正仿宋_GBK" w:cs="Times New Roman"/>
          <w:snapToGrid w:val="0"/>
          <w:kern w:val="0"/>
          <w:sz w:val="32"/>
          <w:szCs w:val="20"/>
          <w:lang w:eastAsia="zh-CN"/>
        </w:rPr>
        <w:t>》</w:t>
      </w:r>
      <w:r>
        <w:rPr>
          <w:rFonts w:hint="eastAsia" w:ascii="Times New Roman" w:hAnsi="Times New Roman" w:eastAsia="方正仿宋_GBK" w:cs="Times New Roman"/>
          <w:snapToGrid w:val="0"/>
          <w:kern w:val="0"/>
          <w:sz w:val="32"/>
          <w:szCs w:val="20"/>
        </w:rPr>
        <w:t>等</w:t>
      </w:r>
      <w:r>
        <w:rPr>
          <w:rFonts w:ascii="Times New Roman" w:hAnsi="Times New Roman" w:eastAsia="方正仿宋_GBK" w:cs="Times New Roman"/>
          <w:snapToGrid w:val="0"/>
          <w:kern w:val="0"/>
          <w:sz w:val="32"/>
          <w:szCs w:val="20"/>
        </w:rPr>
        <w:t>现行有效法律、行政法规、</w:t>
      </w:r>
      <w:r>
        <w:rPr>
          <w:rFonts w:hint="eastAsia" w:ascii="Times New Roman" w:hAnsi="Times New Roman" w:eastAsia="方正仿宋_GBK" w:cs="Times New Roman"/>
          <w:snapToGrid w:val="0"/>
          <w:kern w:val="0"/>
          <w:sz w:val="32"/>
          <w:szCs w:val="20"/>
        </w:rPr>
        <w:t>国务院部门规章</w:t>
      </w:r>
      <w:r>
        <w:rPr>
          <w:rFonts w:ascii="Times New Roman" w:hAnsi="Times New Roman" w:eastAsia="方正仿宋_GBK" w:cs="Times New Roman"/>
          <w:snapToGrid w:val="0"/>
          <w:kern w:val="0"/>
          <w:sz w:val="32"/>
          <w:szCs w:val="20"/>
        </w:rPr>
        <w:t>以及省级地方性法规和</w:t>
      </w:r>
      <w:r>
        <w:rPr>
          <w:rFonts w:hint="eastAsia" w:ascii="Times New Roman" w:hAnsi="Times New Roman" w:eastAsia="方正仿宋_GBK" w:cs="Times New Roman"/>
          <w:snapToGrid w:val="0"/>
          <w:kern w:val="0"/>
          <w:sz w:val="32"/>
          <w:szCs w:val="20"/>
        </w:rPr>
        <w:t>省政府</w:t>
      </w:r>
      <w:r>
        <w:rPr>
          <w:rFonts w:ascii="Times New Roman" w:hAnsi="Times New Roman" w:eastAsia="方正仿宋_GBK" w:cs="Times New Roman"/>
          <w:snapToGrid w:val="0"/>
          <w:kern w:val="0"/>
          <w:sz w:val="32"/>
          <w:szCs w:val="20"/>
        </w:rPr>
        <w:t>规章</w:t>
      </w:r>
      <w:r>
        <w:rPr>
          <w:rFonts w:hint="eastAsia" w:ascii="Times New Roman" w:hAnsi="Times New Roman" w:eastAsia="方正仿宋_GBK" w:cs="Times New Roman"/>
          <w:snapToGrid w:val="0"/>
          <w:kern w:val="0"/>
          <w:sz w:val="32"/>
          <w:szCs w:val="20"/>
        </w:rPr>
        <w:t>。政策文件依据有：《全面推进依法行政实施纲要》《法治政府建设实施纲要（2021-2025年）》《国务院办公厅关于进一步规范行政裁量权基准制定和管理工作的意见》（国办发〔2022〕27号）《江苏省行政处罚听证程序规定》（苏政发〔2021〕68号）等。</w:t>
      </w:r>
    </w:p>
    <w:p>
      <w:pPr>
        <w:autoSpaceDE w:val="0"/>
        <w:autoSpaceDN w:val="0"/>
        <w:snapToGrid w:val="0"/>
        <w:spacing w:line="560" w:lineRule="exact"/>
        <w:ind w:firstLine="626" w:firstLineChars="198"/>
        <w:rPr>
          <w:rFonts w:ascii="Times New Roman" w:hAnsi="Times New Roman" w:eastAsia="方正黑体_GBK" w:cs="Times New Roman"/>
          <w:snapToGrid w:val="0"/>
          <w:kern w:val="0"/>
          <w:sz w:val="32"/>
          <w:szCs w:val="20"/>
        </w:rPr>
      </w:pPr>
      <w:r>
        <w:rPr>
          <w:rFonts w:ascii="Times New Roman" w:hAnsi="Times New Roman" w:eastAsia="方正黑体_GBK" w:cs="Times New Roman"/>
          <w:snapToGrid w:val="0"/>
          <w:kern w:val="0"/>
          <w:sz w:val="32"/>
          <w:szCs w:val="20"/>
        </w:rPr>
        <w:t>三、起草及征求意见情况</w:t>
      </w:r>
    </w:p>
    <w:p>
      <w:pPr>
        <w:autoSpaceDE w:val="0"/>
        <w:autoSpaceDN w:val="0"/>
        <w:snapToGrid w:val="0"/>
        <w:spacing w:line="560" w:lineRule="exact"/>
        <w:ind w:firstLine="626" w:firstLineChars="198"/>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lang w:val="en-US" w:eastAsia="zh-CN"/>
        </w:rPr>
        <w:t>前期，省科技厅</w:t>
      </w:r>
      <w:r>
        <w:rPr>
          <w:rFonts w:ascii="Times New Roman" w:hAnsi="Times New Roman" w:eastAsia="方正仿宋_GBK" w:cs="Times New Roman"/>
          <w:snapToGrid w:val="0"/>
          <w:kern w:val="0"/>
          <w:sz w:val="32"/>
          <w:szCs w:val="20"/>
        </w:rPr>
        <w:t>政策法规处就</w:t>
      </w:r>
      <w:r>
        <w:rPr>
          <w:rFonts w:hint="eastAsia" w:ascii="Times New Roman" w:hAnsi="Times New Roman" w:eastAsia="方正仿宋_GBK" w:cs="Times New Roman"/>
          <w:snapToGrid w:val="0"/>
          <w:kern w:val="0"/>
          <w:sz w:val="32"/>
          <w:szCs w:val="20"/>
          <w:lang w:val="en-US" w:eastAsia="zh-CN"/>
        </w:rPr>
        <w:t>制定科技</w:t>
      </w:r>
      <w:r>
        <w:rPr>
          <w:rFonts w:ascii="Times New Roman" w:hAnsi="Times New Roman" w:eastAsia="方正仿宋_GBK" w:cs="Times New Roman"/>
          <w:snapToGrid w:val="0"/>
          <w:kern w:val="0"/>
          <w:sz w:val="32"/>
          <w:szCs w:val="20"/>
        </w:rPr>
        <w:t>行政处罚裁量权基准，开展</w:t>
      </w:r>
      <w:r>
        <w:rPr>
          <w:rFonts w:hint="eastAsia" w:ascii="Times New Roman" w:hAnsi="Times New Roman" w:eastAsia="方正仿宋_GBK" w:cs="Times New Roman"/>
          <w:snapToGrid w:val="0"/>
          <w:kern w:val="0"/>
          <w:sz w:val="32"/>
          <w:szCs w:val="20"/>
          <w:lang w:val="en-US" w:eastAsia="zh-CN"/>
        </w:rPr>
        <w:t>调查研究，学习借鉴上海、浙江等兄弟省市科技部门好的经验做法</w:t>
      </w:r>
      <w:r>
        <w:rPr>
          <w:rFonts w:ascii="Times New Roman" w:hAnsi="Times New Roman" w:eastAsia="方正仿宋_GBK" w:cs="Times New Roman"/>
          <w:snapToGrid w:val="0"/>
          <w:kern w:val="0"/>
          <w:sz w:val="32"/>
          <w:szCs w:val="20"/>
        </w:rPr>
        <w:t>，多次</w:t>
      </w:r>
      <w:r>
        <w:rPr>
          <w:rFonts w:hint="eastAsia" w:ascii="Times New Roman" w:hAnsi="Times New Roman" w:eastAsia="方正仿宋_GBK" w:cs="Times New Roman"/>
          <w:snapToGrid w:val="0"/>
          <w:kern w:val="0"/>
          <w:sz w:val="32"/>
          <w:szCs w:val="20"/>
        </w:rPr>
        <w:t>讨论</w:t>
      </w:r>
      <w:r>
        <w:rPr>
          <w:rFonts w:ascii="Times New Roman" w:hAnsi="Times New Roman" w:eastAsia="方正仿宋_GBK" w:cs="Times New Roman"/>
          <w:snapToGrid w:val="0"/>
          <w:kern w:val="0"/>
          <w:sz w:val="32"/>
          <w:szCs w:val="20"/>
        </w:rPr>
        <w:t>修改，形成《</w:t>
      </w:r>
      <w:r>
        <w:rPr>
          <w:rFonts w:hint="eastAsia" w:ascii="Times New Roman" w:hAnsi="Times New Roman" w:eastAsia="方正仿宋_GBK" w:cs="Times New Roman"/>
          <w:snapToGrid w:val="0"/>
          <w:kern w:val="0"/>
          <w:sz w:val="32"/>
          <w:szCs w:val="20"/>
          <w:lang w:val="en-US" w:eastAsia="zh-CN"/>
        </w:rPr>
        <w:t>规定</w:t>
      </w:r>
      <w:r>
        <w:rPr>
          <w:rFonts w:ascii="Times New Roman" w:hAnsi="Times New Roman" w:eastAsia="方正仿宋_GBK" w:cs="Times New Roman"/>
          <w:snapToGrid w:val="0"/>
          <w:kern w:val="0"/>
          <w:sz w:val="32"/>
          <w:szCs w:val="20"/>
        </w:rPr>
        <w:t>》</w:t>
      </w:r>
      <w:r>
        <w:rPr>
          <w:rFonts w:hint="eastAsia" w:ascii="Times New Roman" w:hAnsi="Times New Roman" w:eastAsia="方正仿宋_GBK" w:cs="Times New Roman"/>
          <w:snapToGrid w:val="0"/>
          <w:kern w:val="0"/>
          <w:sz w:val="32"/>
          <w:szCs w:val="20"/>
          <w:lang w:eastAsia="zh-CN"/>
        </w:rPr>
        <w:t>《</w:t>
      </w:r>
      <w:r>
        <w:rPr>
          <w:rFonts w:hint="eastAsia" w:ascii="Times New Roman" w:hAnsi="Times New Roman" w:eastAsia="方正仿宋_GBK" w:cs="Times New Roman"/>
          <w:snapToGrid w:val="0"/>
          <w:kern w:val="0"/>
          <w:sz w:val="32"/>
          <w:szCs w:val="20"/>
          <w:lang w:val="en-US" w:eastAsia="zh-CN"/>
        </w:rPr>
        <w:t>基准</w:t>
      </w:r>
      <w:r>
        <w:rPr>
          <w:rFonts w:hint="eastAsia" w:ascii="Times New Roman" w:hAnsi="Times New Roman" w:eastAsia="方正仿宋_GBK" w:cs="Times New Roman"/>
          <w:snapToGrid w:val="0"/>
          <w:kern w:val="0"/>
          <w:sz w:val="32"/>
          <w:szCs w:val="20"/>
          <w:lang w:eastAsia="zh-CN"/>
        </w:rPr>
        <w:t>》</w:t>
      </w:r>
      <w:r>
        <w:rPr>
          <w:rFonts w:ascii="Times New Roman" w:hAnsi="Times New Roman" w:eastAsia="方正仿宋_GBK" w:cs="Times New Roman"/>
          <w:snapToGrid w:val="0"/>
          <w:kern w:val="0"/>
          <w:sz w:val="32"/>
          <w:szCs w:val="20"/>
        </w:rPr>
        <w:t>初稿后，</w:t>
      </w:r>
      <w:r>
        <w:rPr>
          <w:rFonts w:hint="eastAsia" w:ascii="Times New Roman" w:hAnsi="Times New Roman" w:eastAsia="方正仿宋_GBK" w:cs="Times New Roman"/>
          <w:snapToGrid w:val="0"/>
          <w:kern w:val="0"/>
          <w:sz w:val="32"/>
          <w:szCs w:val="20"/>
          <w:lang w:val="en-US" w:eastAsia="zh-CN"/>
        </w:rPr>
        <w:t>11</w:t>
      </w:r>
      <w:r>
        <w:rPr>
          <w:rFonts w:ascii="Times New Roman" w:hAnsi="Times New Roman" w:eastAsia="方正仿宋_GBK" w:cs="Times New Roman"/>
          <w:snapToGrid w:val="0"/>
          <w:kern w:val="0"/>
          <w:sz w:val="32"/>
          <w:szCs w:val="20"/>
        </w:rPr>
        <w:t>月，向厅机关各处室书面征求意见。</w:t>
      </w:r>
      <w:r>
        <w:rPr>
          <w:rFonts w:hint="eastAsia" w:ascii="Times New Roman" w:hAnsi="Times New Roman" w:eastAsia="方正仿宋_GBK" w:cs="Times New Roman"/>
          <w:snapToGrid w:val="0"/>
          <w:kern w:val="0"/>
          <w:sz w:val="32"/>
          <w:szCs w:val="20"/>
        </w:rPr>
        <w:t>现同步</w:t>
      </w:r>
      <w:r>
        <w:rPr>
          <w:rFonts w:ascii="Times New Roman" w:hAnsi="Times New Roman" w:eastAsia="方正仿宋_GBK" w:cs="Times New Roman"/>
          <w:snapToGrid w:val="0"/>
          <w:kern w:val="0"/>
          <w:sz w:val="32"/>
          <w:szCs w:val="20"/>
        </w:rPr>
        <w:t>在网站</w:t>
      </w:r>
      <w:r>
        <w:rPr>
          <w:rFonts w:hint="eastAsia" w:ascii="Times New Roman" w:hAnsi="Times New Roman" w:eastAsia="方正仿宋_GBK" w:cs="Times New Roman"/>
          <w:snapToGrid w:val="0"/>
          <w:kern w:val="0"/>
          <w:sz w:val="32"/>
          <w:szCs w:val="20"/>
        </w:rPr>
        <w:t>向社会公众</w:t>
      </w:r>
      <w:r>
        <w:rPr>
          <w:rFonts w:ascii="Times New Roman" w:hAnsi="Times New Roman" w:eastAsia="方正仿宋_GBK" w:cs="Times New Roman"/>
          <w:snapToGrid w:val="0"/>
          <w:kern w:val="0"/>
          <w:sz w:val="32"/>
          <w:szCs w:val="20"/>
        </w:rPr>
        <w:t>征集意见。</w:t>
      </w:r>
    </w:p>
    <w:p>
      <w:pPr>
        <w:autoSpaceDE w:val="0"/>
        <w:autoSpaceDN w:val="0"/>
        <w:snapToGrid w:val="0"/>
        <w:spacing w:line="560" w:lineRule="exact"/>
        <w:ind w:firstLine="626" w:firstLineChars="198"/>
        <w:rPr>
          <w:rFonts w:ascii="Times New Roman" w:hAnsi="Times New Roman" w:eastAsia="方正仿宋_GBK" w:cs="Times New Roman"/>
          <w:snapToGrid w:val="0"/>
          <w:kern w:val="0"/>
          <w:sz w:val="32"/>
          <w:szCs w:val="20"/>
        </w:rPr>
      </w:pPr>
      <w:r>
        <w:rPr>
          <w:rFonts w:ascii="Times New Roman" w:hAnsi="Times New Roman" w:eastAsia="方正黑体_GBK" w:cs="Times New Roman"/>
          <w:snapToGrid w:val="0"/>
          <w:kern w:val="0"/>
          <w:sz w:val="32"/>
          <w:szCs w:val="20"/>
        </w:rPr>
        <w:t>四、主要内容</w:t>
      </w:r>
    </w:p>
    <w:p>
      <w:pPr>
        <w:autoSpaceDE w:val="0"/>
        <w:autoSpaceDN w:val="0"/>
        <w:snapToGrid w:val="0"/>
        <w:spacing w:line="560" w:lineRule="exact"/>
        <w:ind w:firstLine="632" w:firstLineChars="200"/>
        <w:rPr>
          <w:rFonts w:hint="eastAsia"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lang w:eastAsia="zh-CN"/>
        </w:rPr>
        <w:t>《</w:t>
      </w:r>
      <w:r>
        <w:rPr>
          <w:rFonts w:hint="eastAsia" w:ascii="Times New Roman" w:hAnsi="Times New Roman" w:eastAsia="方正仿宋_GBK" w:cs="Times New Roman"/>
          <w:snapToGrid w:val="0"/>
          <w:kern w:val="0"/>
          <w:sz w:val="32"/>
          <w:szCs w:val="20"/>
          <w:lang w:val="en-US" w:eastAsia="zh-CN"/>
        </w:rPr>
        <w:t>规定</w:t>
      </w:r>
      <w:r>
        <w:rPr>
          <w:rFonts w:hint="eastAsia" w:ascii="Times New Roman" w:hAnsi="Times New Roman" w:eastAsia="方正仿宋_GBK" w:cs="Times New Roman"/>
          <w:snapToGrid w:val="0"/>
          <w:kern w:val="0"/>
          <w:sz w:val="32"/>
          <w:szCs w:val="20"/>
          <w:lang w:eastAsia="zh-CN"/>
        </w:rPr>
        <w:t>》</w:t>
      </w:r>
      <w:r>
        <w:rPr>
          <w:rFonts w:hint="eastAsia" w:ascii="Times New Roman" w:hAnsi="Times New Roman" w:eastAsia="方正仿宋_GBK" w:cs="Times New Roman"/>
          <w:snapToGrid w:val="0"/>
          <w:kern w:val="0"/>
          <w:sz w:val="32"/>
          <w:szCs w:val="20"/>
          <w:lang w:val="en-US" w:eastAsia="zh-CN"/>
        </w:rPr>
        <w:t>共16条</w:t>
      </w:r>
      <w:r>
        <w:rPr>
          <w:rFonts w:hint="eastAsia" w:ascii="Times New Roman" w:hAnsi="Times New Roman" w:eastAsia="方正仿宋_GBK" w:cs="Times New Roman"/>
          <w:snapToGrid w:val="0"/>
          <w:kern w:val="0"/>
          <w:sz w:val="32"/>
          <w:szCs w:val="20"/>
        </w:rPr>
        <w:t>。对</w:t>
      </w:r>
      <w:r>
        <w:rPr>
          <w:rFonts w:hint="eastAsia" w:ascii="Times New Roman" w:hAnsi="Times New Roman" w:eastAsia="方正仿宋_GBK" w:cs="Times New Roman"/>
          <w:snapToGrid w:val="0"/>
          <w:kern w:val="0"/>
          <w:sz w:val="32"/>
          <w:szCs w:val="20"/>
          <w:lang w:val="en-US" w:eastAsia="zh-CN"/>
        </w:rPr>
        <w:t>省科技行政处罚</w:t>
      </w:r>
      <w:r>
        <w:rPr>
          <w:rFonts w:hint="eastAsia" w:ascii="Times New Roman" w:hAnsi="Times New Roman" w:eastAsia="方正仿宋_GBK" w:cs="Times New Roman"/>
          <w:snapToGrid w:val="0"/>
          <w:kern w:val="0"/>
          <w:sz w:val="32"/>
          <w:szCs w:val="20"/>
        </w:rPr>
        <w:t>的目的及依据、适用范围、裁量原则进行了解释，对</w:t>
      </w:r>
      <w:r>
        <w:rPr>
          <w:rFonts w:hint="eastAsia" w:ascii="Times New Roman" w:hAnsi="Times New Roman" w:eastAsia="方正仿宋_GBK" w:cs="Times New Roman"/>
          <w:snapToGrid w:val="0"/>
          <w:kern w:val="0"/>
          <w:sz w:val="32"/>
          <w:szCs w:val="20"/>
          <w:lang w:val="en-US" w:eastAsia="zh-CN"/>
        </w:rPr>
        <w:t>科技</w:t>
      </w:r>
      <w:r>
        <w:rPr>
          <w:rFonts w:hint="eastAsia" w:ascii="Times New Roman" w:hAnsi="Times New Roman" w:eastAsia="方正仿宋_GBK" w:cs="Times New Roman"/>
          <w:snapToGrid w:val="0"/>
          <w:kern w:val="0"/>
          <w:sz w:val="32"/>
          <w:szCs w:val="20"/>
        </w:rPr>
        <w:t>行政</w:t>
      </w:r>
      <w:r>
        <w:rPr>
          <w:rFonts w:hint="eastAsia" w:ascii="Times New Roman" w:hAnsi="Times New Roman" w:eastAsia="方正仿宋_GBK" w:cs="Times New Roman"/>
          <w:snapToGrid w:val="0"/>
          <w:kern w:val="0"/>
          <w:sz w:val="32"/>
          <w:szCs w:val="20"/>
          <w:lang w:eastAsia="zh-CN"/>
        </w:rPr>
        <w:t>处罚</w:t>
      </w:r>
      <w:r>
        <w:rPr>
          <w:rFonts w:hint="eastAsia" w:ascii="Times New Roman" w:hAnsi="Times New Roman" w:eastAsia="方正仿宋_GBK" w:cs="Times New Roman"/>
          <w:snapToGrid w:val="0"/>
          <w:kern w:val="0"/>
          <w:sz w:val="32"/>
          <w:szCs w:val="20"/>
        </w:rPr>
        <w:t>中不予处罚情形、从轻减轻情形、从重情形、行刑衔接、程序规范等内容进</w:t>
      </w:r>
      <w:bookmarkStart w:id="0" w:name="_GoBack"/>
      <w:bookmarkEnd w:id="0"/>
      <w:r>
        <w:rPr>
          <w:rFonts w:hint="eastAsia" w:ascii="Times New Roman" w:hAnsi="Times New Roman" w:eastAsia="方正仿宋_GBK" w:cs="Times New Roman"/>
          <w:snapToGrid w:val="0"/>
          <w:kern w:val="0"/>
          <w:sz w:val="32"/>
          <w:szCs w:val="20"/>
        </w:rPr>
        <w:t>行了明确</w:t>
      </w:r>
      <w:r>
        <w:rPr>
          <w:rFonts w:hint="eastAsia" w:ascii="Times New Roman" w:hAnsi="Times New Roman" w:eastAsia="方正仿宋_GBK" w:cs="Times New Roman"/>
          <w:snapToGrid w:val="0"/>
          <w:kern w:val="0"/>
          <w:sz w:val="32"/>
          <w:szCs w:val="20"/>
          <w:lang w:eastAsia="zh-CN"/>
        </w:rPr>
        <w:t>，</w:t>
      </w:r>
      <w:r>
        <w:rPr>
          <w:rFonts w:hint="eastAsia" w:ascii="Times New Roman" w:hAnsi="Times New Roman" w:eastAsia="方正仿宋_GBK" w:cs="Times New Roman"/>
          <w:snapToGrid w:val="0"/>
          <w:kern w:val="0"/>
          <w:sz w:val="32"/>
          <w:szCs w:val="20"/>
          <w:lang w:val="en-US" w:eastAsia="zh-CN"/>
        </w:rPr>
        <w:t>并对需要履行听证、法治审核程序的行政处罚行为进行了规范</w:t>
      </w:r>
      <w:r>
        <w:rPr>
          <w:rFonts w:hint="eastAsia" w:ascii="Times New Roman" w:hAnsi="Times New Roman" w:eastAsia="方正仿宋_GBK" w:cs="Times New Roman"/>
          <w:snapToGrid w:val="0"/>
          <w:kern w:val="0"/>
          <w:sz w:val="32"/>
          <w:szCs w:val="20"/>
        </w:rPr>
        <w:t>。</w:t>
      </w:r>
    </w:p>
    <w:p>
      <w:pPr>
        <w:autoSpaceDE w:val="0"/>
        <w:autoSpaceDN w:val="0"/>
        <w:snapToGrid w:val="0"/>
        <w:spacing w:line="560" w:lineRule="exact"/>
        <w:ind w:firstLine="632"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lang w:val="en-US" w:eastAsia="zh-CN"/>
        </w:rPr>
        <w:t>《基准》</w:t>
      </w:r>
      <w:r>
        <w:rPr>
          <w:rFonts w:ascii="Times New Roman" w:hAnsi="Times New Roman" w:eastAsia="方正仿宋_GBK" w:cs="Times New Roman"/>
          <w:snapToGrid w:val="0"/>
          <w:kern w:val="0"/>
          <w:sz w:val="32"/>
          <w:szCs w:val="20"/>
        </w:rPr>
        <w:t>以</w:t>
      </w:r>
      <w:r>
        <w:rPr>
          <w:rFonts w:hint="eastAsia" w:ascii="Times New Roman" w:hAnsi="Times New Roman" w:eastAsia="方正仿宋_GBK" w:cs="Times New Roman"/>
          <w:snapToGrid w:val="0"/>
          <w:kern w:val="0"/>
          <w:sz w:val="32"/>
          <w:szCs w:val="20"/>
          <w:lang w:val="en-US" w:eastAsia="zh-CN"/>
        </w:rPr>
        <w:t>省委编办</w:t>
      </w:r>
      <w:r>
        <w:rPr>
          <w:rFonts w:ascii="Times New Roman" w:hAnsi="Times New Roman" w:eastAsia="方正仿宋_GBK" w:cs="Times New Roman"/>
          <w:snapToGrid w:val="0"/>
          <w:kern w:val="0"/>
          <w:sz w:val="32"/>
          <w:szCs w:val="20"/>
        </w:rPr>
        <w:t>公布的</w:t>
      </w:r>
      <w:r>
        <w:rPr>
          <w:rFonts w:hint="eastAsia" w:ascii="Times New Roman" w:hAnsi="Times New Roman" w:eastAsia="方正仿宋_GBK" w:cs="Times New Roman"/>
          <w:snapToGrid w:val="0"/>
          <w:kern w:val="0"/>
          <w:sz w:val="32"/>
          <w:szCs w:val="20"/>
          <w:lang w:val="en-US" w:eastAsia="zh-CN"/>
        </w:rPr>
        <w:t>科技系统行政处罚</w:t>
      </w:r>
      <w:r>
        <w:rPr>
          <w:rFonts w:ascii="Times New Roman" w:hAnsi="Times New Roman" w:eastAsia="方正仿宋_GBK" w:cs="Times New Roman"/>
          <w:snapToGrid w:val="0"/>
          <w:kern w:val="0"/>
          <w:sz w:val="32"/>
          <w:szCs w:val="20"/>
        </w:rPr>
        <w:t>清单为依据，针对</w:t>
      </w:r>
      <w:r>
        <w:rPr>
          <w:rFonts w:hint="eastAsia" w:ascii="Times New Roman" w:hAnsi="Times New Roman" w:eastAsia="方正仿宋_GBK" w:cs="Times New Roman"/>
          <w:snapToGrid w:val="0"/>
          <w:kern w:val="0"/>
          <w:sz w:val="32"/>
          <w:szCs w:val="20"/>
          <w:lang w:val="en-US" w:eastAsia="zh-CN"/>
        </w:rPr>
        <w:t>6项科技部门实施的行政处罚事项</w:t>
      </w:r>
      <w:r>
        <w:rPr>
          <w:rFonts w:ascii="Times New Roman" w:hAnsi="Times New Roman" w:eastAsia="方正仿宋_GBK" w:cs="Times New Roman"/>
          <w:snapToGrid w:val="0"/>
          <w:kern w:val="0"/>
          <w:sz w:val="32"/>
          <w:szCs w:val="20"/>
        </w:rPr>
        <w:t>，结合违法行为发生次数、违法所得、危害程度等各种不同情节，在法定裁量权范围内，划分了裁量基准，</w:t>
      </w:r>
      <w:r>
        <w:rPr>
          <w:rFonts w:hint="eastAsia" w:ascii="Times New Roman" w:hAnsi="Times New Roman" w:eastAsia="方正仿宋_GBK" w:cs="Times New Roman"/>
          <w:snapToGrid w:val="0"/>
          <w:kern w:val="0"/>
          <w:sz w:val="32"/>
          <w:szCs w:val="20"/>
          <w:lang w:val="en-US" w:eastAsia="zh-CN"/>
        </w:rPr>
        <w:t>将每个处罚事项</w:t>
      </w:r>
      <w:r>
        <w:rPr>
          <w:rFonts w:ascii="Times New Roman" w:hAnsi="Times New Roman" w:eastAsia="方正仿宋_GBK" w:cs="Times New Roman"/>
          <w:snapToGrid w:val="0"/>
          <w:kern w:val="0"/>
          <w:sz w:val="32"/>
          <w:szCs w:val="20"/>
        </w:rPr>
        <w:t>分解</w:t>
      </w:r>
      <w:r>
        <w:rPr>
          <w:rFonts w:hint="eastAsia" w:ascii="Times New Roman" w:hAnsi="Times New Roman" w:eastAsia="方正仿宋_GBK" w:cs="Times New Roman"/>
          <w:snapToGrid w:val="0"/>
          <w:kern w:val="0"/>
          <w:sz w:val="32"/>
          <w:szCs w:val="20"/>
        </w:rPr>
        <w:t>为</w:t>
      </w:r>
      <w:r>
        <w:rPr>
          <w:rFonts w:hint="eastAsia" w:ascii="Times New Roman" w:hAnsi="Times New Roman" w:eastAsia="方正仿宋_GBK" w:cs="Times New Roman"/>
          <w:snapToGrid w:val="0"/>
          <w:kern w:val="0"/>
          <w:sz w:val="32"/>
          <w:szCs w:val="20"/>
          <w:lang w:val="en-US" w:eastAsia="zh-CN"/>
        </w:rPr>
        <w:t>4</w:t>
      </w:r>
      <w:r>
        <w:rPr>
          <w:rFonts w:ascii="Times New Roman" w:hAnsi="Times New Roman" w:eastAsia="方正仿宋_GBK" w:cs="Times New Roman"/>
          <w:snapToGrid w:val="0"/>
          <w:kern w:val="0"/>
          <w:sz w:val="32"/>
          <w:szCs w:val="20"/>
        </w:rPr>
        <w:t>个阶次。</w:t>
      </w:r>
    </w:p>
    <w:sectPr>
      <w:headerReference r:id="rId3" w:type="default"/>
      <w:footerReference r:id="rId5" w:type="default"/>
      <w:headerReference r:id="rId4" w:type="even"/>
      <w:footerReference r:id="rId6" w:type="even"/>
      <w:pgSz w:w="11906" w:h="16838"/>
      <w:pgMar w:top="1814" w:right="1418" w:bottom="1985" w:left="1644" w:header="720" w:footer="1474" w:gutter="0"/>
      <w:paperSrc w:first="7" w:other="7"/>
      <w:pgNumType w:start="1"/>
      <w:cols w:space="720" w:num="1"/>
      <w:docGrid w:type="linesAndChars" w:linePitch="590" w:charSpace="-102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left="210" w:leftChars="100" w:right="210" w:rightChars="100"/>
      <w:jc w:val="right"/>
    </w:pPr>
    <w:r>
      <w:rPr>
        <w:rFonts w:hint="eastAsia"/>
      </w:rPr>
      <w:t xml:space="preserve">— </w:t>
    </w:r>
    <w:r>
      <w:rPr>
        <w:rStyle w:val="9"/>
      </w:rPr>
      <w:fldChar w:fldCharType="begin"/>
    </w:r>
    <w:r>
      <w:rPr>
        <w:rStyle w:val="9"/>
      </w:rPr>
      <w:instrText xml:space="preserve"> PAGE </w:instrText>
    </w:r>
    <w:r>
      <w:rPr>
        <w:rStyle w:val="9"/>
      </w:rPr>
      <w:fldChar w:fldCharType="separate"/>
    </w:r>
    <w:r>
      <w:rPr>
        <w:rStyle w:val="9"/>
      </w:rPr>
      <w:t>2</w:t>
    </w:r>
    <w:r>
      <w:rPr>
        <w:rStyle w:val="9"/>
      </w:rPr>
      <w:fldChar w:fldCharType="end"/>
    </w:r>
    <w:r>
      <w:rPr>
        <w:rStyle w:val="9"/>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left="210" w:leftChars="100" w:right="210" w:rightChars="100"/>
      <w:jc w:val="both"/>
    </w:pPr>
    <w:r>
      <w:rPr>
        <w:rFonts w:hint="eastAsia"/>
      </w:rPr>
      <w:t>—</w:t>
    </w:r>
    <w:r>
      <w:t xml:space="preserve"> </w:t>
    </w:r>
    <w:r>
      <w:rPr>
        <w:rStyle w:val="9"/>
      </w:rPr>
      <w:fldChar w:fldCharType="begin"/>
    </w:r>
    <w:r>
      <w:rPr>
        <w:rStyle w:val="9"/>
      </w:rPr>
      <w:instrText xml:space="preserve"> PAGE </w:instrText>
    </w:r>
    <w:r>
      <w:rPr>
        <w:rStyle w:val="9"/>
      </w:rPr>
      <w:fldChar w:fldCharType="separate"/>
    </w:r>
    <w:r>
      <w:rPr>
        <w:rStyle w:val="9"/>
      </w:rPr>
      <w:t>2</w:t>
    </w:r>
    <w:r>
      <w:rPr>
        <w:rStyle w:val="9"/>
      </w:rPr>
      <w:fldChar w:fldCharType="end"/>
    </w:r>
    <w:r>
      <w:rPr>
        <w:rStyle w:val="9"/>
      </w:rPr>
      <w:t xml:space="preserve"> </w:t>
    </w:r>
    <w:r>
      <w:rPr>
        <w:rFonts w:hint="eastAsia"/>
      </w:rPr>
      <w:t>—</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6"/>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06FF"/>
    <w:rsid w:val="000767F4"/>
    <w:rsid w:val="00084B3F"/>
    <w:rsid w:val="000C39B6"/>
    <w:rsid w:val="00132776"/>
    <w:rsid w:val="00136299"/>
    <w:rsid w:val="00193FD7"/>
    <w:rsid w:val="001B14A6"/>
    <w:rsid w:val="001B7A5B"/>
    <w:rsid w:val="001C4825"/>
    <w:rsid w:val="002805D5"/>
    <w:rsid w:val="002869B4"/>
    <w:rsid w:val="002A0AC8"/>
    <w:rsid w:val="002C18E7"/>
    <w:rsid w:val="002F213B"/>
    <w:rsid w:val="003902F1"/>
    <w:rsid w:val="004F6738"/>
    <w:rsid w:val="005C72E3"/>
    <w:rsid w:val="005D1CFA"/>
    <w:rsid w:val="0062306E"/>
    <w:rsid w:val="0062471B"/>
    <w:rsid w:val="006A2F43"/>
    <w:rsid w:val="006E7EF3"/>
    <w:rsid w:val="006F1B29"/>
    <w:rsid w:val="007206FF"/>
    <w:rsid w:val="00793890"/>
    <w:rsid w:val="008570A3"/>
    <w:rsid w:val="008A3E6A"/>
    <w:rsid w:val="008C0074"/>
    <w:rsid w:val="008E2453"/>
    <w:rsid w:val="00935BCE"/>
    <w:rsid w:val="00946459"/>
    <w:rsid w:val="00A0452D"/>
    <w:rsid w:val="00A76CA1"/>
    <w:rsid w:val="00A93555"/>
    <w:rsid w:val="00AC38B4"/>
    <w:rsid w:val="00AD51FC"/>
    <w:rsid w:val="00B146A6"/>
    <w:rsid w:val="00B37CC2"/>
    <w:rsid w:val="00B445D6"/>
    <w:rsid w:val="00B77883"/>
    <w:rsid w:val="00B854FE"/>
    <w:rsid w:val="00C11E38"/>
    <w:rsid w:val="00C24008"/>
    <w:rsid w:val="00C66841"/>
    <w:rsid w:val="00C8131C"/>
    <w:rsid w:val="00CB4224"/>
    <w:rsid w:val="00D0190F"/>
    <w:rsid w:val="00D64C82"/>
    <w:rsid w:val="00DA6ABB"/>
    <w:rsid w:val="00DF5CD4"/>
    <w:rsid w:val="00EC6D9D"/>
    <w:rsid w:val="00F65760"/>
    <w:rsid w:val="2390621D"/>
    <w:rsid w:val="24803639"/>
    <w:rsid w:val="4D7663D5"/>
    <w:rsid w:val="FBF759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annotation text"/>
    <w:basedOn w:val="1"/>
    <w:link w:val="13"/>
    <w:qFormat/>
    <w:uiPriority w:val="0"/>
    <w:pPr>
      <w:autoSpaceDE w:val="0"/>
      <w:autoSpaceDN w:val="0"/>
      <w:snapToGrid w:val="0"/>
      <w:spacing w:line="590" w:lineRule="atLeast"/>
      <w:ind w:firstLine="624"/>
      <w:jc w:val="left"/>
    </w:pPr>
    <w:rPr>
      <w:rFonts w:ascii="Times New Roman" w:hAnsi="Times New Roman" w:eastAsia="方正仿宋_GBK" w:cs="Times New Roman"/>
      <w:snapToGrid w:val="0"/>
      <w:kern w:val="0"/>
      <w:sz w:val="32"/>
      <w:szCs w:val="20"/>
    </w:rPr>
  </w:style>
  <w:style w:type="paragraph" w:styleId="3">
    <w:name w:val="Balloon Text"/>
    <w:basedOn w:val="1"/>
    <w:link w:val="14"/>
    <w:unhideWhenUsed/>
    <w:qFormat/>
    <w:uiPriority w:val="99"/>
    <w:rPr>
      <w:sz w:val="18"/>
      <w:szCs w:val="18"/>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page number"/>
    <w:basedOn w:val="8"/>
    <w:qFormat/>
    <w:uiPriority w:val="0"/>
  </w:style>
  <w:style w:type="character" w:styleId="10">
    <w:name w:val="annotation reference"/>
    <w:qFormat/>
    <w:uiPriority w:val="0"/>
    <w:rPr>
      <w:sz w:val="21"/>
      <w:szCs w:val="21"/>
    </w:rPr>
  </w:style>
  <w:style w:type="character" w:customStyle="1" w:styleId="11">
    <w:name w:val="页眉 Char"/>
    <w:basedOn w:val="8"/>
    <w:link w:val="5"/>
    <w:semiHidden/>
    <w:qFormat/>
    <w:uiPriority w:val="99"/>
    <w:rPr>
      <w:sz w:val="18"/>
      <w:szCs w:val="18"/>
    </w:rPr>
  </w:style>
  <w:style w:type="character" w:customStyle="1" w:styleId="12">
    <w:name w:val="页脚 Char"/>
    <w:basedOn w:val="8"/>
    <w:link w:val="4"/>
    <w:semiHidden/>
    <w:qFormat/>
    <w:uiPriority w:val="99"/>
    <w:rPr>
      <w:sz w:val="18"/>
      <w:szCs w:val="18"/>
    </w:rPr>
  </w:style>
  <w:style w:type="character" w:customStyle="1" w:styleId="13">
    <w:name w:val="批注文字 Char"/>
    <w:basedOn w:val="8"/>
    <w:link w:val="2"/>
    <w:qFormat/>
    <w:uiPriority w:val="0"/>
    <w:rPr>
      <w:rFonts w:ascii="Times New Roman" w:hAnsi="Times New Roman" w:eastAsia="方正仿宋_GBK" w:cs="Times New Roman"/>
      <w:snapToGrid w:val="0"/>
      <w:kern w:val="0"/>
      <w:sz w:val="32"/>
      <w:szCs w:val="20"/>
    </w:rPr>
  </w:style>
  <w:style w:type="character" w:customStyle="1" w:styleId="14">
    <w:name w:val="批注框文本 Char"/>
    <w:basedOn w:val="8"/>
    <w:link w:val="3"/>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578</Words>
  <Characters>3300</Characters>
  <Lines>27</Lines>
  <Paragraphs>7</Paragraphs>
  <TotalTime>6</TotalTime>
  <ScaleCrop>false</ScaleCrop>
  <LinksUpToDate>false</LinksUpToDate>
  <CharactersWithSpaces>3871</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2022-10-11T09:22:00Z</dcterms:created>
  <dc:creator>ZDL</dc:creator>
  <cp:lastModifiedBy>uos</cp:lastModifiedBy>
  <cp:lastPrinted>2022-12-02T13:35:00Z</cp:lastPrinted>
  <dcterms:modified xsi:type="dcterms:W3CDTF">2022-12-02T17:04:32Z</dcterms:modified>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1E0E867B1F994AB0A4FB600EB4A33118</vt:lpwstr>
  </property>
</Properties>
</file>