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right"/>
      </w:pPr>
    </w:p>
    <w:p>
      <w:pPr>
        <w:ind w:right="628" w:firstLine="0"/>
      </w:pPr>
      <w:r>
        <w:rPr>
          <w:rFonts w:hint="eastAsia"/>
          <w:snapToGrid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-248285</wp:posOffset>
                </wp:positionH>
                <wp:positionV relativeFrom="paragraph">
                  <wp:posOffset>275590</wp:posOffset>
                </wp:positionV>
                <wp:extent cx="6119495" cy="45720"/>
                <wp:effectExtent l="0" t="0" r="14605" b="1206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6119495" cy="4571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tbl>
                            <w:tblPr>
                              <w:tblStyle w:val="9"/>
                              <w:tblW w:w="9450" w:type="dxa"/>
                              <w:tblInd w:w="0" w:type="dxa"/>
                              <w:tblBorders>
                                <w:top w:val="none" w:color="auto" w:sz="0" w:space="0"/>
                                <w:left w:val="none" w:color="auto" w:sz="0" w:space="0"/>
                                <w:bottom w:val="thinThickSmallGap" w:color="auto" w:sz="18" w:space="0"/>
                                <w:right w:val="none" w:color="auto" w:sz="0" w:space="0"/>
                                <w:insideH w:val="none" w:color="auto" w:sz="0" w:space="0"/>
                                <w:insideV w:val="none" w:color="auto" w:sz="0" w:space="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9450"/>
                            </w:tblGrid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thinThickSmallGap" w:color="auto" w:sz="18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Layout w:type="fixed"/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c>
                                <w:tcPr>
                                  <w:tcW w:w="9450" w:type="dxa"/>
                                  <w:tcBorders>
                                    <w:bottom w:val="thinThickSmallGap" w:color="FF0000" w:sz="18" w:space="0"/>
                                  </w:tcBorders>
                                </w:tcPr>
                                <w:p>
                                  <w:pPr>
                                    <w:pStyle w:val="19"/>
                                    <w:spacing w:before="160" w:after="140" w:line="900" w:lineRule="exact"/>
                                    <w:ind w:left="567" w:right="567"/>
                                    <w:rPr>
                                      <w:rFonts w:ascii="Times New Roman" w:hAnsi="Times New Roman" w:eastAsia="方正小标宋_GBK"/>
                                      <w:sz w:val="80"/>
                                      <w:szCs w:val="80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flip:y;margin-left:-19.55pt;margin-top:21.7pt;height:3.6pt;width:481.85pt;z-index:251658240;mso-width-relative:page;mso-height-relative:page;" fillcolor="#FFFFFF" filled="t" stroked="t" coordsize="21600,21600" o:gfxdata="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AMm5be1wAAAAkB&#10;AAAPAAAAAAAAAAEAIAAAACIAAABkcnMvZG93bnJldi54bWxQSwECFAAUAAAACACHTuJA71cbORwC&#10;AABPBAAADgAAAAAAAAABACAAAAAmAQAAZHJzL2Uyb0RvYy54bWxQSwUGAAAAAAYABgBZAQAAtAUA&#10;AAAA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tbl>
                      <w:tblPr>
                        <w:tblStyle w:val="9"/>
                        <w:tblW w:w="9450" w:type="dxa"/>
                        <w:tblInd w:w="0" w:type="dxa"/>
                        <w:tblBorders>
                          <w:top w:val="none" w:color="auto" w:sz="0" w:space="0"/>
                          <w:left w:val="none" w:color="auto" w:sz="0" w:space="0"/>
                          <w:bottom w:val="thinThickSmallGap" w:color="auto" w:sz="18" w:space="0"/>
                          <w:right w:val="none" w:color="auto" w:sz="0" w:space="0"/>
                          <w:insideH w:val="none" w:color="auto" w:sz="0" w:space="0"/>
                          <w:insideV w:val="none" w:color="auto" w:sz="0" w:space="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9450"/>
                      </w:tblGrid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thinThickSmallGap" w:color="auto" w:sz="18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Layout w:type="fixed"/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c>
                          <w:tcPr>
                            <w:tcW w:w="9450" w:type="dxa"/>
                            <w:tcBorders>
                              <w:bottom w:val="thinThickSmallGap" w:color="FF0000" w:sz="18" w:space="0"/>
                            </w:tcBorders>
                          </w:tcPr>
                          <w:p>
                            <w:pPr>
                              <w:pStyle w:val="19"/>
                              <w:spacing w:before="160" w:after="140" w:line="900" w:lineRule="exact"/>
                              <w:ind w:left="567" w:right="567"/>
                              <w:rPr>
                                <w:rFonts w:ascii="Times New Roman" w:hAnsi="Times New Roman" w:eastAsia="方正小标宋_GBK"/>
                                <w:sz w:val="80"/>
                                <w:szCs w:val="80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ind w:firstLine="0"/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pStyle w:val="17"/>
      </w:pPr>
    </w:p>
    <w:p>
      <w:pPr>
        <w:widowControl/>
        <w:shd w:val="clear" w:color="auto" w:fill="FFFFFF"/>
        <w:adjustRightInd w:val="0"/>
        <w:spacing w:line="590" w:lineRule="exact"/>
        <w:ind w:firstLine="0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hint="eastAsia" w:eastAsia="方正小标宋_GBK"/>
          <w:color w:val="000000"/>
          <w:sz w:val="44"/>
          <w:szCs w:val="44"/>
        </w:rPr>
        <w:t>关于</w:t>
      </w:r>
      <w:r>
        <w:rPr>
          <w:rFonts w:eastAsia="方正小标宋_GBK"/>
          <w:color w:val="000000"/>
          <w:sz w:val="44"/>
          <w:szCs w:val="44"/>
        </w:rPr>
        <w:t>转发</w:t>
      </w:r>
      <w:r>
        <w:rPr>
          <w:rFonts w:hint="eastAsia" w:eastAsia="方正小标宋_GBK"/>
          <w:color w:val="000000"/>
          <w:sz w:val="44"/>
          <w:szCs w:val="44"/>
        </w:rPr>
        <w:t>科技部发布国家重点研发计划“政府间国际科技创新合作”等重点专项2021年度</w:t>
      </w:r>
    </w:p>
    <w:p>
      <w:pPr>
        <w:widowControl/>
        <w:shd w:val="clear" w:color="auto" w:fill="FFFFFF"/>
        <w:adjustRightInd w:val="0"/>
        <w:spacing w:line="590" w:lineRule="exact"/>
        <w:ind w:firstLine="0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hint="eastAsia" w:eastAsia="方正小标宋_GBK"/>
          <w:color w:val="000000"/>
          <w:sz w:val="44"/>
          <w:szCs w:val="44"/>
        </w:rPr>
        <w:t>第一批项目申报指南的通知</w:t>
      </w:r>
    </w:p>
    <w:p>
      <w:pPr>
        <w:widowControl/>
        <w:shd w:val="clear" w:color="auto" w:fill="FFFFFF"/>
        <w:adjustRightInd w:val="0"/>
        <w:spacing w:line="590" w:lineRule="exact"/>
        <w:jc w:val="left"/>
        <w:rPr>
          <w:rFonts w:eastAsia="宋体"/>
          <w:color w:val="000000"/>
          <w:szCs w:val="21"/>
        </w:rPr>
      </w:pPr>
    </w:p>
    <w:p>
      <w:pPr>
        <w:widowControl/>
        <w:shd w:val="clear" w:color="auto" w:fill="FFFFFF"/>
        <w:adjustRightInd w:val="0"/>
        <w:spacing w:line="590" w:lineRule="exact"/>
        <w:ind w:firstLine="0"/>
        <w:rPr>
          <w:rFonts w:ascii="方正仿宋_GBK"/>
          <w:color w:val="000000"/>
          <w:szCs w:val="32"/>
        </w:rPr>
      </w:pPr>
      <w:r>
        <w:rPr>
          <w:rFonts w:hint="eastAsia" w:ascii="方正仿宋_GBK"/>
          <w:color w:val="000000"/>
          <w:szCs w:val="32"/>
        </w:rPr>
        <w:t>各设区市科技局，各有关单位：</w:t>
      </w:r>
    </w:p>
    <w:p>
      <w:pPr>
        <w:widowControl/>
        <w:shd w:val="clear" w:color="auto" w:fill="FFFFFF"/>
        <w:adjustRightInd w:val="0"/>
        <w:spacing w:line="590" w:lineRule="exact"/>
        <w:ind w:firstLine="632"/>
        <w:rPr>
          <w:rFonts w:ascii="方正仿宋_GBK"/>
          <w:color w:val="000000"/>
          <w:szCs w:val="32"/>
        </w:rPr>
      </w:pPr>
      <w:r>
        <w:rPr>
          <w:rFonts w:hint="eastAsia" w:ascii="方正仿宋_GBK"/>
          <w:color w:val="000000"/>
          <w:szCs w:val="32"/>
        </w:rPr>
        <w:t>现将《科技部关于发布国家重点研发计划“政府间国际科技创新合作”等重点专项</w:t>
      </w:r>
      <w:r>
        <w:rPr>
          <w:rFonts w:hint="eastAsia"/>
          <w:color w:val="000000"/>
          <w:szCs w:val="32"/>
        </w:rPr>
        <w:t>2021</w:t>
      </w:r>
      <w:r>
        <w:rPr>
          <w:rFonts w:hint="eastAsia" w:ascii="方正仿宋_GBK"/>
          <w:color w:val="000000"/>
          <w:szCs w:val="32"/>
        </w:rPr>
        <w:t>年度第一批项目申报指南的通知</w:t>
      </w:r>
      <w:r>
        <w:rPr>
          <w:color w:val="000000"/>
          <w:szCs w:val="32"/>
        </w:rPr>
        <w:t>》</w:t>
      </w:r>
      <w:r>
        <w:rPr>
          <w:rFonts w:hint="eastAsia"/>
          <w:color w:val="000000"/>
          <w:szCs w:val="32"/>
        </w:rPr>
        <w:t xml:space="preserve"> </w:t>
      </w:r>
      <w:r>
        <w:rPr>
          <w:color w:val="000000"/>
          <w:szCs w:val="32"/>
        </w:rPr>
        <w:t>（</w:t>
      </w:r>
      <w:r>
        <w:rPr>
          <w:rFonts w:hint="eastAsia"/>
          <w:color w:val="000000"/>
          <w:szCs w:val="32"/>
        </w:rPr>
        <w:t>国科发资〔2020〕250号</w:t>
      </w:r>
      <w:r>
        <w:rPr>
          <w:rFonts w:hint="eastAsia" w:ascii="方正仿宋_GBK"/>
          <w:color w:val="000000"/>
          <w:szCs w:val="32"/>
        </w:rPr>
        <w:t>）转发给你们（</w:t>
      </w:r>
      <w:r>
        <w:rPr>
          <w:rFonts w:hint="eastAsia" w:ascii="方正仿宋_GBK"/>
          <w:szCs w:val="32"/>
        </w:rPr>
        <w:t>下载网址：</w:t>
      </w:r>
      <w:r>
        <w:t xml:space="preserve"> https://service.most.gov.cn/</w:t>
      </w:r>
      <w:r>
        <w:rPr>
          <w:rFonts w:hint="eastAsia" w:ascii="方正仿宋_GBK"/>
          <w:color w:val="000000"/>
          <w:szCs w:val="32"/>
        </w:rPr>
        <w:t>），请根据通知要求组织项目申报工作。为做好我省该类项目申报与推荐工作，现将有关事项补充通知如下：</w:t>
      </w:r>
    </w:p>
    <w:p>
      <w:pPr>
        <w:widowControl/>
        <w:shd w:val="clear" w:color="auto" w:fill="FFFFFF"/>
        <w:adjustRightInd w:val="0"/>
        <w:spacing w:line="590" w:lineRule="exact"/>
        <w:ind w:firstLine="620" w:firstLineChars="196"/>
        <w:rPr>
          <w:rFonts w:ascii="方正仿宋_GBK"/>
          <w:color w:val="000000"/>
          <w:szCs w:val="32"/>
        </w:rPr>
      </w:pPr>
      <w:r>
        <w:rPr>
          <w:rFonts w:hint="eastAsia" w:ascii="方正仿宋_GBK"/>
          <w:color w:val="000000"/>
          <w:szCs w:val="32"/>
        </w:rPr>
        <w:t>一、有关部属及省属本科高校、科研院所可直接与省科技厅联系推荐事宜；企业及其他单位须由设区市科技局向省科技厅推荐。省科技厅将在本单位职能和业务范围内，审核后推荐提交。</w:t>
      </w:r>
    </w:p>
    <w:p>
      <w:pPr>
        <w:widowControl/>
        <w:shd w:val="clear" w:color="auto" w:fill="FFFFFF"/>
        <w:adjustRightInd w:val="0"/>
        <w:spacing w:line="590" w:lineRule="exact"/>
        <w:ind w:firstLine="632"/>
        <w:rPr>
          <w:rFonts w:ascii="方正仿宋_GBK"/>
          <w:color w:val="000000"/>
          <w:szCs w:val="32"/>
        </w:rPr>
      </w:pPr>
      <w:r>
        <w:rPr>
          <w:rFonts w:hint="eastAsia" w:ascii="方正仿宋_GBK"/>
          <w:color w:val="000000"/>
          <w:szCs w:val="32"/>
        </w:rPr>
        <w:t>二、省内各推荐部门及项目申报单位认真把关，了解申报单位／团队、申报项目的基本情况，对照科技部相关通知中的具体要求以及项目申报指南、形式审查条件要求等进行审核，对所推荐／申报项目的真实性等负责。</w:t>
      </w:r>
    </w:p>
    <w:p>
      <w:pPr>
        <w:widowControl/>
        <w:shd w:val="clear" w:color="auto" w:fill="FFFFFF"/>
        <w:adjustRightInd w:val="0"/>
        <w:spacing w:line="590" w:lineRule="exact"/>
        <w:ind w:firstLine="632"/>
        <w:rPr>
          <w:rFonts w:ascii="方正仿宋_GBK"/>
          <w:color w:val="000000"/>
          <w:szCs w:val="32"/>
        </w:rPr>
      </w:pPr>
      <w:r>
        <w:rPr>
          <w:rFonts w:hint="eastAsia" w:ascii="方正仿宋_GBK"/>
          <w:color w:val="000000"/>
          <w:szCs w:val="32"/>
        </w:rPr>
        <w:t>三、需经设区市科技局推荐申报的项目，申报单位应主动提前与有关设区市科技局相关处室联系沟通。</w:t>
      </w:r>
    </w:p>
    <w:p>
      <w:pPr>
        <w:widowControl/>
        <w:shd w:val="clear" w:color="auto" w:fill="FFFFFF"/>
        <w:adjustRightInd w:val="0"/>
        <w:spacing w:line="590" w:lineRule="exact"/>
        <w:ind w:firstLine="632"/>
        <w:rPr>
          <w:rFonts w:ascii="方正仿宋_GBK"/>
          <w:color w:val="000000"/>
          <w:szCs w:val="32"/>
        </w:rPr>
      </w:pPr>
      <w:r>
        <w:rPr>
          <w:rFonts w:hint="eastAsia" w:ascii="方正仿宋_GBK"/>
          <w:color w:val="000000"/>
          <w:szCs w:val="32"/>
        </w:rPr>
        <w:t>四、不得填报涉密或敏感内容。</w:t>
      </w:r>
    </w:p>
    <w:p>
      <w:pPr>
        <w:widowControl/>
        <w:shd w:val="clear" w:color="auto" w:fill="FFFFFF"/>
        <w:adjustRightInd w:val="0"/>
        <w:spacing w:line="590" w:lineRule="exact"/>
        <w:ind w:firstLine="632"/>
        <w:rPr>
          <w:rFonts w:ascii="方正仿宋_GBK"/>
          <w:color w:val="000000"/>
          <w:szCs w:val="32"/>
        </w:rPr>
      </w:pPr>
      <w:r>
        <w:rPr>
          <w:rFonts w:hint="eastAsia" w:ascii="方正仿宋_GBK"/>
          <w:color w:val="000000"/>
          <w:szCs w:val="32"/>
        </w:rPr>
        <w:t>五、申报方式：</w:t>
      </w:r>
    </w:p>
    <w:p>
      <w:pPr>
        <w:widowControl/>
        <w:shd w:val="clear" w:color="auto" w:fill="FFFFFF"/>
        <w:adjustRightInd w:val="0"/>
        <w:spacing w:line="590" w:lineRule="exact"/>
        <w:ind w:firstLine="632"/>
        <w:rPr>
          <w:rFonts w:ascii="方正仿宋_GBK"/>
          <w:color w:val="000000"/>
          <w:szCs w:val="32"/>
        </w:rPr>
      </w:pPr>
      <w:r>
        <w:rPr>
          <w:rFonts w:hint="eastAsia" w:ascii="方正仿宋_GBK"/>
          <w:color w:val="000000"/>
          <w:szCs w:val="32"/>
        </w:rPr>
        <w:t>（一）本次申报试行无纸化申请。申报单位请于</w:t>
      </w:r>
      <w:r>
        <w:rPr>
          <w:color w:val="000000"/>
          <w:szCs w:val="32"/>
        </w:rPr>
        <w:t>20</w:t>
      </w:r>
      <w:r>
        <w:rPr>
          <w:rFonts w:hint="eastAsia"/>
          <w:color w:val="000000"/>
          <w:szCs w:val="32"/>
        </w:rPr>
        <w:t>20</w:t>
      </w:r>
      <w:r>
        <w:rPr>
          <w:color w:val="000000"/>
          <w:szCs w:val="32"/>
        </w:rPr>
        <w:t>年</w:t>
      </w:r>
      <w:r>
        <w:rPr>
          <w:rFonts w:hint="eastAsia"/>
          <w:color w:val="000000"/>
          <w:szCs w:val="32"/>
        </w:rPr>
        <w:t>11</w:t>
      </w:r>
      <w:r>
        <w:rPr>
          <w:color w:val="000000"/>
          <w:szCs w:val="32"/>
        </w:rPr>
        <w:t>月</w:t>
      </w:r>
      <w:r>
        <w:rPr>
          <w:rFonts w:hint="eastAsia"/>
          <w:color w:val="000000"/>
          <w:szCs w:val="32"/>
        </w:rPr>
        <w:t>23</w:t>
      </w:r>
      <w:r>
        <w:rPr>
          <w:color w:val="000000"/>
          <w:szCs w:val="32"/>
        </w:rPr>
        <w:t>日</w:t>
      </w:r>
      <w:r>
        <w:rPr>
          <w:rFonts w:hint="eastAsia" w:ascii="方正仿宋_GBK"/>
          <w:color w:val="000000"/>
          <w:szCs w:val="32"/>
        </w:rPr>
        <w:t>前通过国家科技管理信息系统公共服务平台完成网上在线填报、提交。申报材料中所需的附件材料，全部以电子扫描件上传。</w:t>
      </w:r>
    </w:p>
    <w:p>
      <w:pPr>
        <w:widowControl/>
        <w:shd w:val="clear" w:color="auto" w:fill="FFFFFF"/>
        <w:adjustRightInd w:val="0"/>
        <w:spacing w:line="590" w:lineRule="exact"/>
        <w:ind w:firstLine="632"/>
        <w:rPr>
          <w:rFonts w:ascii="方正仿宋_GBK"/>
          <w:color w:val="000000"/>
          <w:szCs w:val="32"/>
        </w:rPr>
      </w:pPr>
      <w:r>
        <w:rPr>
          <w:rFonts w:hint="eastAsia" w:ascii="方正仿宋_GBK"/>
          <w:color w:val="000000"/>
          <w:szCs w:val="32"/>
        </w:rPr>
        <w:t>（二）有关设区市科技主管部门、直报的高校院所请于</w:t>
      </w:r>
      <w:r>
        <w:rPr>
          <w:color w:val="000000"/>
          <w:szCs w:val="32"/>
        </w:rPr>
        <w:t>20</w:t>
      </w:r>
      <w:r>
        <w:rPr>
          <w:rFonts w:hint="eastAsia"/>
          <w:color w:val="000000"/>
          <w:szCs w:val="32"/>
        </w:rPr>
        <w:t>20</w:t>
      </w:r>
      <w:r>
        <w:rPr>
          <w:color w:val="000000"/>
          <w:szCs w:val="32"/>
        </w:rPr>
        <w:t>年</w:t>
      </w:r>
      <w:r>
        <w:rPr>
          <w:rFonts w:hint="eastAsia"/>
          <w:color w:val="000000"/>
          <w:szCs w:val="32"/>
        </w:rPr>
        <w:t>11</w:t>
      </w:r>
      <w:r>
        <w:rPr>
          <w:color w:val="000000"/>
          <w:szCs w:val="32"/>
        </w:rPr>
        <w:t>月</w:t>
      </w:r>
      <w:r>
        <w:rPr>
          <w:rFonts w:hint="eastAsia"/>
          <w:color w:val="000000"/>
          <w:szCs w:val="32"/>
        </w:rPr>
        <w:t>23</w:t>
      </w:r>
      <w:r>
        <w:rPr>
          <w:color w:val="000000"/>
          <w:szCs w:val="32"/>
        </w:rPr>
        <w:t>日</w:t>
      </w:r>
      <w:r>
        <w:rPr>
          <w:rFonts w:hint="eastAsia" w:ascii="方正仿宋_GBK"/>
          <w:color w:val="000000"/>
          <w:szCs w:val="32"/>
        </w:rPr>
        <w:t>前将加盖公章的推荐项目汇总表</w:t>
      </w:r>
      <w:r>
        <w:rPr>
          <w:rFonts w:hint="eastAsia" w:ascii="方正仿宋_GBK"/>
          <w:color w:val="000000"/>
          <w:szCs w:val="32"/>
          <w:lang w:eastAsia="zh-CN"/>
        </w:rPr>
        <w:t>扫描件</w:t>
      </w:r>
      <w:r>
        <w:rPr>
          <w:rFonts w:hint="eastAsia" w:ascii="方正仿宋_GBK"/>
          <w:color w:val="000000"/>
          <w:szCs w:val="32"/>
        </w:rPr>
        <w:t>发送至</w:t>
      </w:r>
      <w:r>
        <w:rPr>
          <w:rFonts w:hint="eastAsia"/>
          <w:color w:val="000000"/>
          <w:szCs w:val="32"/>
        </w:rPr>
        <w:t>zy83236024@aliyun.com</w:t>
      </w:r>
      <w:r>
        <w:rPr>
          <w:rFonts w:hint="eastAsia" w:ascii="方正仿宋_GBK"/>
          <w:color w:val="000000"/>
          <w:szCs w:val="32"/>
        </w:rPr>
        <w:t>。</w:t>
      </w:r>
      <w:bookmarkStart w:id="0" w:name="_GoBack"/>
      <w:bookmarkEnd w:id="0"/>
    </w:p>
    <w:p>
      <w:pPr>
        <w:widowControl/>
        <w:shd w:val="clear" w:color="auto" w:fill="FFFFFF"/>
        <w:adjustRightInd w:val="0"/>
        <w:spacing w:line="590" w:lineRule="exact"/>
        <w:ind w:firstLine="632"/>
        <w:rPr>
          <w:rFonts w:ascii="方正仿宋_GBK"/>
          <w:color w:val="000000"/>
          <w:szCs w:val="32"/>
        </w:rPr>
      </w:pPr>
      <w:r>
        <w:rPr>
          <w:rFonts w:hint="eastAsia" w:ascii="方正仿宋_GBK"/>
          <w:color w:val="000000"/>
          <w:szCs w:val="32"/>
        </w:rPr>
        <w:t>联系人：省科技厅对外合作处　臧颖</w:t>
      </w:r>
    </w:p>
    <w:p>
      <w:pPr>
        <w:widowControl/>
        <w:shd w:val="clear" w:color="auto" w:fill="FFFFFF"/>
        <w:adjustRightInd w:val="0"/>
        <w:spacing w:line="590" w:lineRule="exact"/>
        <w:ind w:firstLine="632"/>
        <w:rPr>
          <w:rFonts w:ascii="方正仿宋_GBK"/>
          <w:color w:val="000000"/>
          <w:szCs w:val="32"/>
        </w:rPr>
      </w:pPr>
      <w:r>
        <w:rPr>
          <w:rFonts w:hint="eastAsia" w:ascii="方正仿宋_GBK"/>
          <w:color w:val="000000"/>
          <w:szCs w:val="32"/>
        </w:rPr>
        <w:t>电  话：</w:t>
      </w:r>
      <w:r>
        <w:rPr>
          <w:color w:val="000000"/>
          <w:szCs w:val="32"/>
        </w:rPr>
        <w:t>025-5771</w:t>
      </w:r>
      <w:r>
        <w:rPr>
          <w:rFonts w:hint="eastAsia"/>
          <w:color w:val="000000"/>
          <w:szCs w:val="32"/>
        </w:rPr>
        <w:t>6995</w:t>
      </w:r>
    </w:p>
    <w:p>
      <w:pPr>
        <w:widowControl/>
        <w:shd w:val="clear" w:color="auto" w:fill="FFFFFF"/>
        <w:adjustRightInd w:val="0"/>
        <w:spacing w:line="590" w:lineRule="exact"/>
        <w:jc w:val="left"/>
        <w:rPr>
          <w:rFonts w:ascii="方正仿宋_GBK"/>
          <w:color w:val="000000"/>
          <w:szCs w:val="32"/>
        </w:rPr>
      </w:pPr>
    </w:p>
    <w:p>
      <w:pPr>
        <w:widowControl/>
        <w:shd w:val="clear" w:color="auto" w:fill="FFFFFF"/>
        <w:adjustRightInd w:val="0"/>
        <w:spacing w:line="590" w:lineRule="exact"/>
        <w:jc w:val="left"/>
        <w:rPr>
          <w:rFonts w:ascii="方正仿宋_GBK"/>
          <w:color w:val="000000"/>
          <w:szCs w:val="32"/>
        </w:rPr>
      </w:pPr>
      <w:r>
        <w:rPr>
          <w:rFonts w:hint="eastAsia" w:ascii="方正仿宋_GBK"/>
          <w:color w:val="000000"/>
          <w:szCs w:val="32"/>
        </w:rPr>
        <w:t>附件：推荐项目汇总表</w:t>
      </w:r>
    </w:p>
    <w:p>
      <w:pPr>
        <w:spacing w:line="590" w:lineRule="exact"/>
        <w:rPr>
          <w:rFonts w:ascii="方正仿宋_GBK"/>
        </w:rPr>
      </w:pPr>
    </w:p>
    <w:p>
      <w:pPr>
        <w:spacing w:line="590" w:lineRule="exact"/>
        <w:ind w:left="4740" w:leftChars="1500" w:right="948" w:rightChars="300" w:firstLine="0"/>
        <w:jc w:val="center"/>
        <w:rPr>
          <w:rFonts w:ascii="方正仿宋_GBK"/>
          <w:spacing w:val="20"/>
        </w:rPr>
      </w:pPr>
      <w:r>
        <w:rPr>
          <w:rFonts w:hint="eastAsia" w:ascii="方正仿宋_GBK"/>
          <w:spacing w:val="20"/>
        </w:rPr>
        <w:t>江苏省科学技术厅</w:t>
      </w:r>
    </w:p>
    <w:p>
      <w:pPr>
        <w:spacing w:line="590" w:lineRule="exact"/>
        <w:ind w:left="4740" w:leftChars="1500" w:right="948" w:rightChars="300" w:firstLine="0"/>
        <w:jc w:val="center"/>
      </w:pPr>
      <w:r>
        <w:t>20</w:t>
      </w:r>
      <w:r>
        <w:rPr>
          <w:rFonts w:hint="eastAsia"/>
        </w:rPr>
        <w:t>20</w:t>
      </w:r>
      <w:r>
        <w:t>年</w:t>
      </w:r>
      <w:r>
        <w:rPr>
          <w:rFonts w:hint="eastAsia"/>
        </w:rPr>
        <w:t>10</w:t>
      </w:r>
      <w:r>
        <w:t>月</w:t>
      </w:r>
      <w:r>
        <w:rPr>
          <w:rFonts w:hint="eastAsia"/>
        </w:rPr>
        <w:t>9</w:t>
      </w:r>
      <w:r>
        <w:t>日</w:t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814" w:right="1531" w:bottom="1985" w:left="1531" w:header="720" w:footer="1474" w:gutter="0"/>
      <w:pgNumType w:start="1"/>
      <w:cols w:space="720" w:num="1"/>
      <w:titlePg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汉鼎简黑体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left="320" w:leftChars="100" w:right="320" w:rightChars="100"/>
      <w:jc w:val="righ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  <w:r>
      <w:rPr>
        <w:rFonts w:hint="eastAsia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9"/>
      <w:spacing w:line="120" w:lineRule="exact"/>
      <w:ind w:left="0" w:right="0"/>
      <w:rPr>
        <w:color w:val="FFFFFF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20" w:line="400" w:lineRule="atLeast"/>
      <w:jc w:val="right"/>
      <w:rPr>
        <w:rFonts w:ascii="方正黑体_GBK" w:eastAsia="方正黑体_GBK"/>
        <w:color w:val="FFFFFF"/>
      </w:rPr>
    </w:pPr>
  </w:p>
  <w:p>
    <w:pPr>
      <w:spacing w:line="400" w:lineRule="atLeast"/>
      <w:jc w:val="right"/>
      <w:rPr>
        <w:rFonts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5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62C"/>
    <w:rsid w:val="00002FBC"/>
    <w:rsid w:val="0001595A"/>
    <w:rsid w:val="00097E28"/>
    <w:rsid w:val="000A0286"/>
    <w:rsid w:val="000C7ACD"/>
    <w:rsid w:val="000F699A"/>
    <w:rsid w:val="00144FDF"/>
    <w:rsid w:val="00175B03"/>
    <w:rsid w:val="001E0FD7"/>
    <w:rsid w:val="001E587E"/>
    <w:rsid w:val="00202A54"/>
    <w:rsid w:val="002132E2"/>
    <w:rsid w:val="0029004D"/>
    <w:rsid w:val="00294248"/>
    <w:rsid w:val="00360076"/>
    <w:rsid w:val="003D111F"/>
    <w:rsid w:val="003E1FBC"/>
    <w:rsid w:val="004E772F"/>
    <w:rsid w:val="005039F5"/>
    <w:rsid w:val="00511E91"/>
    <w:rsid w:val="00566050"/>
    <w:rsid w:val="005D010A"/>
    <w:rsid w:val="0061753B"/>
    <w:rsid w:val="00673018"/>
    <w:rsid w:val="00696D05"/>
    <w:rsid w:val="006C2DB3"/>
    <w:rsid w:val="007339FB"/>
    <w:rsid w:val="00741B0F"/>
    <w:rsid w:val="00761757"/>
    <w:rsid w:val="007742BA"/>
    <w:rsid w:val="007D763D"/>
    <w:rsid w:val="00830329"/>
    <w:rsid w:val="00846CA4"/>
    <w:rsid w:val="008C0BF2"/>
    <w:rsid w:val="008E0A1E"/>
    <w:rsid w:val="008E229C"/>
    <w:rsid w:val="009504E4"/>
    <w:rsid w:val="00986113"/>
    <w:rsid w:val="009E7AE4"/>
    <w:rsid w:val="00A20C37"/>
    <w:rsid w:val="00A87C2A"/>
    <w:rsid w:val="00AD77E6"/>
    <w:rsid w:val="00B0141B"/>
    <w:rsid w:val="00B05F84"/>
    <w:rsid w:val="00BC2305"/>
    <w:rsid w:val="00BC3079"/>
    <w:rsid w:val="00BE0550"/>
    <w:rsid w:val="00BF4469"/>
    <w:rsid w:val="00C12DFF"/>
    <w:rsid w:val="00CB6B7E"/>
    <w:rsid w:val="00D27F0C"/>
    <w:rsid w:val="00DB17C3"/>
    <w:rsid w:val="00E35CC0"/>
    <w:rsid w:val="00E90451"/>
    <w:rsid w:val="00EA199B"/>
    <w:rsid w:val="00EC4873"/>
    <w:rsid w:val="00F16443"/>
    <w:rsid w:val="00F80C7C"/>
    <w:rsid w:val="00FD653B"/>
    <w:rsid w:val="00FE162C"/>
    <w:rsid w:val="00FE76E2"/>
    <w:rsid w:val="56C6531F"/>
    <w:rsid w:val="61562CAD"/>
    <w:rsid w:val="63FF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汉鼎简黑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Balloon Text"/>
    <w:basedOn w:val="1"/>
    <w:link w:val="20"/>
    <w:qFormat/>
    <w:uiPriority w:val="0"/>
    <w:pPr>
      <w:spacing w:line="240" w:lineRule="auto"/>
    </w:pPr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11">
    <w:name w:val="Hyperlink"/>
    <w:qFormat/>
    <w:uiPriority w:val="0"/>
    <w:rPr>
      <w:color w:val="0000FF"/>
      <w:u w:val="single"/>
    </w:rPr>
  </w:style>
  <w:style w:type="paragraph" w:customStyle="1" w:styleId="12">
    <w:name w:val="标题1"/>
    <w:basedOn w:val="1"/>
    <w:next w:val="1"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3">
    <w:name w:val="样式 标题1 + 段前: 0.5 行 段后: 0.5 行"/>
    <w:basedOn w:val="12"/>
    <w:qFormat/>
    <w:uiPriority w:val="0"/>
    <w:pPr>
      <w:spacing w:before="0" w:beforeLines="0" w:after="0" w:afterLines="0"/>
    </w:pPr>
    <w:rPr>
      <w:rFonts w:cs="宋体"/>
    </w:rPr>
  </w:style>
  <w:style w:type="paragraph" w:customStyle="1" w:styleId="14">
    <w:name w:val="红线"/>
    <w:basedOn w:val="1"/>
    <w:qFormat/>
    <w:uiPriority w:val="0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15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6">
    <w:name w:val="标题3"/>
    <w:basedOn w:val="1"/>
    <w:next w:val="1"/>
    <w:qFormat/>
    <w:uiPriority w:val="0"/>
    <w:rPr>
      <w:rFonts w:eastAsia="方正黑体_GBK"/>
    </w:rPr>
  </w:style>
  <w:style w:type="paragraph" w:customStyle="1" w:styleId="17">
    <w:name w:val="密级急件"/>
    <w:basedOn w:val="1"/>
    <w:qFormat/>
    <w:uiPriority w:val="0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18">
    <w:name w:val="抄送栏"/>
    <w:basedOn w:val="1"/>
    <w:qFormat/>
    <w:uiPriority w:val="0"/>
    <w:pPr>
      <w:adjustRightInd w:val="0"/>
      <w:snapToGrid/>
      <w:ind w:left="953" w:hanging="953"/>
    </w:pPr>
  </w:style>
  <w:style w:type="paragraph" w:customStyle="1" w:styleId="19">
    <w:name w:val="文头"/>
    <w:basedOn w:val="14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  <w:style w:type="character" w:customStyle="1" w:styleId="20">
    <w:name w:val="批注框文本 Char"/>
    <w:basedOn w:val="10"/>
    <w:link w:val="6"/>
    <w:qFormat/>
    <w:uiPriority w:val="0"/>
    <w:rPr>
      <w:rFonts w:eastAsia="方正仿宋_GBK"/>
      <w:snapToGrid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wyk</Company>
  <Pages>2</Pages>
  <Words>107</Words>
  <Characters>613</Characters>
  <Lines>5</Lines>
  <Paragraphs>1</Paragraphs>
  <TotalTime>100</TotalTime>
  <ScaleCrop>false</ScaleCrop>
  <LinksUpToDate>false</LinksUpToDate>
  <CharactersWithSpaces>719</CharactersWithSpaces>
  <Application>WPS Office_11.1.0.8808_F1E327BC-269C-435d-A152-05C5408002CA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2019-04-25T10:13:00Z</dcterms:created>
  <dc:creator>HP</dc:creator>
  <cp:lastModifiedBy>臧颖</cp:lastModifiedBy>
  <cp:lastPrinted>2020-10-09T08:31:00Z</cp:lastPrinted>
  <dcterms:modified xsi:type="dcterms:W3CDTF">2020-10-10T09:59:39Z</dcterms:modified>
  <dc:title>财政厅函</dc:title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