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right"/>
        <w:rPr>
          <w:rFonts w:hint="eastAsia"/>
        </w:rPr>
      </w:pPr>
    </w:p>
    <w:p>
      <w:pPr>
        <w:jc w:val="right"/>
      </w:pPr>
      <w:r>
        <w:rPr>
          <w:rFonts w:hint="eastAsia"/>
          <w:snapToGrid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-247015</wp:posOffset>
                </wp:positionH>
                <wp:positionV relativeFrom="paragraph">
                  <wp:posOffset>-656590</wp:posOffset>
                </wp:positionV>
                <wp:extent cx="6119495" cy="93599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>
                        <a:spLocks noChangeArrowheads="true"/>
                      </wps:cNvSpPr>
                      <wps:spPr bwMode="auto">
                        <a:xfrm>
                          <a:off x="0" y="0"/>
                          <a:ext cx="6119495" cy="935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tbl>
                            <w:tblPr>
                              <w:tblStyle w:val="11"/>
                              <w:tblW w:w="9450" w:type="dxa"/>
                              <w:tblInd w:w="0" w:type="dxa"/>
                              <w:tblBorders>
                                <w:top w:val="none" w:color="auto" w:sz="0" w:space="0"/>
                                <w:left w:val="none" w:color="auto" w:sz="0" w:space="0"/>
                                <w:bottom w:val="thinThickSmallGap" w:color="auto" w:sz="18" w:space="0"/>
                                <w:right w:val="none" w:color="auto" w:sz="0" w:space="0"/>
                                <w:insideH w:val="none" w:color="auto" w:sz="0" w:space="0"/>
                                <w:insideV w:val="none" w:color="auto" w:sz="0" w:space="0"/>
                              </w:tblBorders>
                              <w:tblLayout w:type="autofit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9450"/>
                            </w:tblGrid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thinThickSmallGap" w:color="auto" w:sz="18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c>
                                <w:tcPr>
                                  <w:tcW w:w="9450" w:type="dxa"/>
                                  <w:tcBorders>
                                    <w:bottom w:val="thinThickSmallGap" w:color="FF0000" w:sz="18" w:space="0"/>
                                  </w:tcBorders>
                                </w:tcPr>
                                <w:p>
                                  <w:pPr>
                                    <w:pStyle w:val="22"/>
                                    <w:spacing w:before="160" w:after="140" w:line="900" w:lineRule="exact"/>
                                    <w:ind w:left="567" w:right="567"/>
                                    <w:rPr>
                                      <w:rFonts w:ascii="Times New Roman" w:hAnsi="Times New Roman" w:eastAsia="方正小标宋_GBK"/>
                                      <w:sz w:val="80"/>
                                      <w:szCs w:val="80"/>
                                    </w:rPr>
                                  </w:pPr>
                                  <w:r>
                                    <w:rPr>
                                      <w:rFonts w:hint="eastAsia" w:ascii="Times New Roman" w:hAnsi="Times New Roman" w:eastAsia="方正小标宋_GBK"/>
                                      <w:b/>
                                      <w:sz w:val="80"/>
                                      <w:szCs w:val="80"/>
                                    </w:rPr>
                                    <w:t>江苏省科学技术</w:t>
                                  </w:r>
                                  <w:r>
                                    <w:rPr>
                                      <w:rFonts w:hint="eastAsia" w:ascii="Times New Roman" w:hAnsi="Times New Roman" w:eastAsia="方正小标宋_GBK"/>
                                      <w:b/>
                                      <w:spacing w:val="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false" upright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-19.45pt;margin-top:-51.7pt;height:73.7pt;width:481.85pt;z-index:251658240;mso-width-relative:page;mso-height-relative:page;" fillcolor="#FFFFFF" filled="t" stroked="t" coordsize="21600,21600" o:gfxdata="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BYA&#10;AABkcnMvUEsBAhQAFAAAAAgAh07iQMe24UzZAAAACwEAAA8AAAAAAAAAAQAgAAAAOAAAAGRycy9k&#10;b3ducmV2LnhtbFBLAQIUABQAAAAIAIdO4kAEN+RdJAIAAFMEAAAOAAAAAAAAAAEAIAAAAD4BAABk&#10;cnMvZTJvRG9jLnhtbFBLBQYAAAAABgAGAFkBAADUBQAAAAA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tbl>
                      <w:tblPr>
                        <w:tblStyle w:val="11"/>
                        <w:tblW w:w="9450" w:type="dxa"/>
                        <w:tblInd w:w="0" w:type="dxa"/>
                        <w:tblBorders>
                          <w:top w:val="none" w:color="auto" w:sz="0" w:space="0"/>
                          <w:left w:val="none" w:color="auto" w:sz="0" w:space="0"/>
                          <w:bottom w:val="thinThickSmallGap" w:color="auto" w:sz="18" w:space="0"/>
                          <w:right w:val="none" w:color="auto" w:sz="0" w:space="0"/>
                          <w:insideH w:val="none" w:color="auto" w:sz="0" w:space="0"/>
                          <w:insideV w:val="none" w:color="auto" w:sz="0" w:space="0"/>
                        </w:tblBorders>
                        <w:tblLayout w:type="autofit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9450"/>
                      </w:tblGrid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thinThickSmallGap" w:color="auto" w:sz="18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c>
                          <w:tcPr>
                            <w:tcW w:w="9450" w:type="dxa"/>
                            <w:tcBorders>
                              <w:bottom w:val="thinThickSmallGap" w:color="FF0000" w:sz="18" w:space="0"/>
                            </w:tcBorders>
                          </w:tcPr>
                          <w:p>
                            <w:pPr>
                              <w:pStyle w:val="22"/>
                              <w:spacing w:before="160" w:after="140" w:line="900" w:lineRule="exact"/>
                              <w:ind w:left="567" w:right="567"/>
                              <w:rPr>
                                <w:rFonts w:ascii="Times New Roman" w:hAnsi="Times New Roman" w:eastAsia="方正小标宋_GBK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hint="eastAsia" w:ascii="Times New Roman" w:hAnsi="Times New Roman" w:eastAsia="方正小标宋_GBK"/>
                                <w:b/>
                                <w:sz w:val="80"/>
                                <w:szCs w:val="80"/>
                              </w:rPr>
                              <w:t>江苏省科学技术</w:t>
                            </w:r>
                            <w:r>
                              <w:rPr>
                                <w:rFonts w:hint="eastAsia" w:ascii="Times New Roman" w:hAnsi="Times New Roman" w:eastAsia="方正小标宋_GBK"/>
                                <w:b/>
                                <w:spacing w:val="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>
                      <w:pPr>
                        <w:ind w:firstLine="0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pStyle w:val="10"/>
        <w:shd w:val="clear" w:color="auto" w:fill="FFFFFF"/>
        <w:adjustRightInd w:val="0"/>
        <w:snapToGrid w:val="0"/>
        <w:spacing w:before="0" w:beforeAutospacing="0" w:after="0" w:afterAutospacing="0" w:line="590" w:lineRule="exact"/>
        <w:jc w:val="center"/>
        <w:rPr>
          <w:rFonts w:ascii="方正小标宋_GBK" w:hAnsi="Arial" w:eastAsia="方正小标宋_GBK" w:cs="Arial"/>
          <w:sz w:val="44"/>
          <w:szCs w:val="44"/>
        </w:rPr>
      </w:pPr>
    </w:p>
    <w:p>
      <w:pPr>
        <w:pStyle w:val="10"/>
        <w:shd w:val="clear" w:color="auto" w:fill="FFFFFF"/>
        <w:adjustRightInd w:val="0"/>
        <w:snapToGrid w:val="0"/>
        <w:spacing w:before="0" w:beforeAutospacing="0" w:after="0" w:afterAutospacing="0" w:line="590" w:lineRule="exact"/>
        <w:jc w:val="center"/>
        <w:rPr>
          <w:rFonts w:hint="eastAsia" w:ascii="方正小标宋_GBK" w:hAnsi="Arial" w:eastAsia="方正小标宋_GBK" w:cs="Arial"/>
          <w:sz w:val="44"/>
          <w:szCs w:val="44"/>
        </w:rPr>
      </w:pPr>
      <w:r>
        <w:rPr>
          <w:rFonts w:hint="eastAsia" w:ascii="方正小标宋_GBK" w:hAnsi="Arial" w:eastAsia="方正小标宋_GBK" w:cs="Arial"/>
          <w:sz w:val="44"/>
          <w:szCs w:val="44"/>
        </w:rPr>
        <w:t>关于对202</w:t>
      </w:r>
      <w:r>
        <w:rPr>
          <w:rFonts w:ascii="方正小标宋_GBK" w:hAnsi="Arial" w:eastAsia="方正小标宋_GBK" w:cs="Arial"/>
          <w:sz w:val="44"/>
          <w:szCs w:val="44"/>
        </w:rPr>
        <w:t>2</w:t>
      </w:r>
      <w:r>
        <w:rPr>
          <w:rFonts w:hint="eastAsia" w:ascii="方正小标宋_GBK" w:hAnsi="Arial" w:eastAsia="方正小标宋_GBK" w:cs="Arial"/>
          <w:sz w:val="44"/>
          <w:szCs w:val="44"/>
        </w:rPr>
        <w:t>年度拟新建省级工程技术</w:t>
      </w:r>
    </w:p>
    <w:p>
      <w:pPr>
        <w:pStyle w:val="10"/>
        <w:shd w:val="clear" w:color="auto" w:fill="FFFFFF"/>
        <w:adjustRightInd w:val="0"/>
        <w:snapToGrid w:val="0"/>
        <w:spacing w:before="0" w:beforeAutospacing="0" w:after="0" w:afterAutospacing="0" w:line="590" w:lineRule="exact"/>
        <w:jc w:val="center"/>
        <w:rPr>
          <w:rFonts w:ascii="方正小标宋_GBK" w:hAnsi="Arial" w:eastAsia="方正小标宋_GBK" w:cs="Arial"/>
          <w:sz w:val="44"/>
          <w:szCs w:val="44"/>
        </w:rPr>
      </w:pPr>
      <w:r>
        <w:rPr>
          <w:rFonts w:hint="eastAsia" w:ascii="方正小标宋_GBK" w:hAnsi="Arial" w:eastAsia="方正小标宋_GBK" w:cs="Arial"/>
          <w:sz w:val="44"/>
          <w:szCs w:val="44"/>
        </w:rPr>
        <w:t>研究中心的公示</w:t>
      </w:r>
      <w:bookmarkStart w:id="0" w:name="_GoBack"/>
      <w:bookmarkEnd w:id="0"/>
    </w:p>
    <w:p>
      <w:pPr>
        <w:pStyle w:val="10"/>
        <w:shd w:val="clear" w:color="auto" w:fill="FFFFFF"/>
        <w:adjustRightInd w:val="0"/>
        <w:snapToGrid w:val="0"/>
        <w:spacing w:before="0" w:beforeAutospacing="0" w:after="0" w:afterAutospacing="0" w:line="590" w:lineRule="exact"/>
        <w:jc w:val="center"/>
        <w:rPr>
          <w:rFonts w:ascii="方正小标宋_GBK" w:hAnsi="Arial" w:eastAsia="方正小标宋_GBK" w:cs="Arial"/>
          <w:sz w:val="36"/>
          <w:szCs w:val="36"/>
        </w:rPr>
      </w:pPr>
    </w:p>
    <w:p>
      <w:pPr>
        <w:pStyle w:val="10"/>
        <w:shd w:val="clear" w:color="auto" w:fill="FFFFFF"/>
        <w:adjustRightInd w:val="0"/>
        <w:snapToGrid w:val="0"/>
        <w:spacing w:before="0" w:beforeAutospacing="0" w:after="0" w:afterAutospacing="0" w:line="590" w:lineRule="exact"/>
        <w:ind w:firstLine="632" w:firstLineChars="200"/>
        <w:jc w:val="both"/>
        <w:rPr>
          <w:rFonts w:ascii="Times New Roman" w:hAnsi="Times New Roman" w:eastAsia="方正仿宋_GBK"/>
          <w:snapToGrid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sz w:val="32"/>
          <w:szCs w:val="32"/>
        </w:rPr>
        <w:t>2022年省级工程技术研究中心</w:t>
      </w:r>
      <w:r>
        <w:rPr>
          <w:rFonts w:hint="eastAsia" w:ascii="Times New Roman" w:hAnsi="Times New Roman" w:eastAsia="方正仿宋_GBK"/>
          <w:snapToGrid w:val="0"/>
          <w:sz w:val="32"/>
          <w:szCs w:val="32"/>
        </w:rPr>
        <w:t>新建工作，经各企业提交材料，设区市和</w:t>
      </w:r>
      <w:r>
        <w:rPr>
          <w:rFonts w:ascii="Times New Roman" w:hAnsi="Times New Roman" w:eastAsia="方正仿宋_GBK"/>
          <w:snapToGrid w:val="0"/>
          <w:sz w:val="32"/>
          <w:szCs w:val="32"/>
        </w:rPr>
        <w:t>计划单列试点县（市）</w:t>
      </w:r>
      <w:r>
        <w:rPr>
          <w:rFonts w:hint="eastAsia" w:ascii="Times New Roman" w:hAnsi="Times New Roman" w:eastAsia="方正仿宋_GBK"/>
          <w:snapToGrid w:val="0"/>
          <w:sz w:val="32"/>
          <w:szCs w:val="32"/>
        </w:rPr>
        <w:t>科技局、国家高新区管委会</w:t>
      </w:r>
      <w:r>
        <w:rPr>
          <w:rFonts w:ascii="Times New Roman" w:hAnsi="Times New Roman" w:eastAsia="方正仿宋_GBK"/>
          <w:snapToGrid w:val="0"/>
          <w:sz w:val="32"/>
          <w:szCs w:val="32"/>
        </w:rPr>
        <w:t>组织申报、材料审核、专家</w:t>
      </w:r>
      <w:r>
        <w:rPr>
          <w:rFonts w:hint="eastAsia" w:ascii="Times New Roman" w:hAnsi="Times New Roman" w:eastAsia="方正仿宋_GBK"/>
          <w:snapToGrid w:val="0"/>
          <w:sz w:val="32"/>
          <w:szCs w:val="32"/>
        </w:rPr>
        <w:t>咨询</w:t>
      </w:r>
      <w:r>
        <w:rPr>
          <w:rFonts w:ascii="Times New Roman" w:hAnsi="Times New Roman" w:eastAsia="方正仿宋_GBK"/>
          <w:snapToGrid w:val="0"/>
          <w:sz w:val="32"/>
          <w:szCs w:val="32"/>
        </w:rPr>
        <w:t>、公示</w:t>
      </w:r>
      <w:r>
        <w:rPr>
          <w:rFonts w:hint="eastAsia" w:ascii="Times New Roman" w:hAnsi="Times New Roman" w:eastAsia="方正仿宋_GBK"/>
          <w:snapToGrid w:val="0"/>
          <w:sz w:val="32"/>
          <w:szCs w:val="32"/>
        </w:rPr>
        <w:t>，省科技厅</w:t>
      </w:r>
      <w:r>
        <w:rPr>
          <w:rFonts w:ascii="Times New Roman" w:hAnsi="Times New Roman" w:eastAsia="方正仿宋_GBK"/>
          <w:snapToGrid w:val="0"/>
          <w:sz w:val="32"/>
          <w:szCs w:val="32"/>
        </w:rPr>
        <w:t>审核等流程，</w:t>
      </w:r>
      <w:r>
        <w:rPr>
          <w:rFonts w:hint="eastAsia" w:ascii="Times New Roman" w:hAnsi="Times New Roman" w:eastAsia="方正仿宋_GBK"/>
          <w:snapToGrid w:val="0"/>
          <w:sz w:val="32"/>
          <w:szCs w:val="32"/>
        </w:rPr>
        <w:t>现将</w:t>
      </w:r>
      <w:r>
        <w:rPr>
          <w:rFonts w:ascii="Times New Roman" w:hAnsi="Times New Roman" w:eastAsia="方正仿宋_GBK"/>
          <w:snapToGrid w:val="0"/>
          <w:sz w:val="32"/>
          <w:szCs w:val="32"/>
        </w:rPr>
        <w:t>20</w:t>
      </w:r>
      <w:r>
        <w:rPr>
          <w:rFonts w:hint="eastAsia" w:ascii="Times New Roman" w:hAnsi="Times New Roman" w:eastAsia="方正仿宋_GBK"/>
          <w:snapToGrid w:val="0"/>
          <w:sz w:val="32"/>
          <w:szCs w:val="32"/>
        </w:rPr>
        <w:t>2</w:t>
      </w:r>
      <w:r>
        <w:rPr>
          <w:rFonts w:ascii="Times New Roman" w:hAnsi="Times New Roman" w:eastAsia="方正仿宋_GBK"/>
          <w:snapToGrid w:val="0"/>
          <w:sz w:val="32"/>
          <w:szCs w:val="32"/>
        </w:rPr>
        <w:t>2年</w:t>
      </w:r>
      <w:r>
        <w:rPr>
          <w:rFonts w:hint="eastAsia" w:ascii="Times New Roman" w:hAnsi="Times New Roman" w:eastAsia="方正仿宋_GBK"/>
          <w:snapToGrid w:val="0"/>
          <w:sz w:val="32"/>
          <w:szCs w:val="32"/>
        </w:rPr>
        <w:t>拟新建</w:t>
      </w:r>
      <w:r>
        <w:rPr>
          <w:rFonts w:ascii="Times New Roman" w:hAnsi="Times New Roman" w:eastAsia="方正仿宋_GBK"/>
          <w:snapToGrid w:val="0"/>
          <w:sz w:val="32"/>
          <w:szCs w:val="32"/>
        </w:rPr>
        <w:t>省级工程技术研究中心</w:t>
      </w:r>
      <w:r>
        <w:rPr>
          <w:rFonts w:hint="eastAsia" w:ascii="Times New Roman" w:hAnsi="Times New Roman" w:eastAsia="方正仿宋_GBK"/>
          <w:snapToGrid w:val="0"/>
          <w:sz w:val="32"/>
          <w:szCs w:val="32"/>
        </w:rPr>
        <w:t>项目予以公示。公示时间自202</w:t>
      </w:r>
      <w:r>
        <w:rPr>
          <w:rFonts w:ascii="Times New Roman" w:hAnsi="Times New Roman" w:eastAsia="方正仿宋_GBK"/>
          <w:snapToGrid w:val="0"/>
          <w:sz w:val="32"/>
          <w:szCs w:val="32"/>
        </w:rPr>
        <w:t>2</w:t>
      </w:r>
      <w:r>
        <w:rPr>
          <w:rFonts w:hint="eastAsia" w:ascii="Times New Roman" w:hAnsi="Times New Roman" w:eastAsia="方正仿宋_GBK"/>
          <w:snapToGrid w:val="0"/>
          <w:sz w:val="32"/>
          <w:szCs w:val="32"/>
        </w:rPr>
        <w:t>年9月</w:t>
      </w:r>
      <w:r>
        <w:rPr>
          <w:rFonts w:hint="eastAsia" w:ascii="Times New Roman" w:hAnsi="Times New Roman" w:eastAsia="方正仿宋_GBK"/>
          <w:snapToGrid w:val="0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方正仿宋_GBK"/>
          <w:snapToGrid w:val="0"/>
          <w:sz w:val="32"/>
          <w:szCs w:val="32"/>
        </w:rPr>
        <w:t>日起至9月</w:t>
      </w:r>
      <w:r>
        <w:rPr>
          <w:rFonts w:hint="eastAsia" w:ascii="Times New Roman" w:hAnsi="Times New Roman" w:eastAsia="方正仿宋_GBK"/>
          <w:snapToGrid w:val="0"/>
          <w:sz w:val="32"/>
          <w:szCs w:val="32"/>
          <w:lang w:val="en-US" w:eastAsia="zh-CN"/>
        </w:rPr>
        <w:t>26</w:t>
      </w:r>
      <w:r>
        <w:rPr>
          <w:rFonts w:hint="eastAsia" w:ascii="Times New Roman" w:hAnsi="Times New Roman" w:eastAsia="方正仿宋_GBK"/>
          <w:snapToGrid w:val="0"/>
          <w:sz w:val="32"/>
          <w:szCs w:val="32"/>
        </w:rPr>
        <w:t>日，公示如无异议，省科技厅将予以确认。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szCs w:val="32"/>
        </w:rPr>
        <w:t>公示期间，任何单位和个人对公示内容有异议的，请以书面形式提出，并提供必要的证明材料。为便于核实查证，确保客观公正处理异议，提出异议的单位或者个人应当表明真实身份，并提供有效联系方式。以单位名义提出的，须在异议材料上加盖本单位公章。个人提出异议的，须签署真实姓名。超出公示期的异议不予受理。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</w:p>
    <w:p>
      <w:pPr>
        <w:adjustRightInd w:val="0"/>
        <w:spacing w:line="590" w:lineRule="exact"/>
        <w:ind w:firstLine="632" w:firstLineChars="200"/>
        <w:rPr>
          <w:rFonts w:hint="default" w:eastAsia="方正仿宋_GBK"/>
          <w:szCs w:val="32"/>
          <w:lang w:val="en-US" w:eastAsia="zh-CN"/>
        </w:rPr>
      </w:pPr>
      <w:r>
        <w:rPr>
          <w:rFonts w:hint="eastAsia"/>
          <w:szCs w:val="32"/>
        </w:rPr>
        <w:t>业务咨询电话：</w:t>
      </w:r>
      <w:r>
        <w:rPr>
          <w:rFonts w:hint="eastAsia"/>
          <w:szCs w:val="32"/>
          <w:lang w:val="en-US" w:eastAsia="zh-CN"/>
        </w:rPr>
        <w:t>025-86637560</w:t>
      </w:r>
      <w:r>
        <w:rPr>
          <w:szCs w:val="32"/>
        </w:rPr>
        <w:t>，</w:t>
      </w:r>
      <w:r>
        <w:rPr>
          <w:rFonts w:hint="eastAsia"/>
          <w:szCs w:val="32"/>
          <w:lang w:val="en-US" w:eastAsia="zh-CN"/>
        </w:rPr>
        <w:t>025-85485863</w:t>
      </w:r>
    </w:p>
    <w:p>
      <w:pPr>
        <w:adjustRightInd w:val="0"/>
        <w:spacing w:line="590" w:lineRule="exact"/>
        <w:ind w:firstLine="632" w:firstLineChars="200"/>
        <w:rPr>
          <w:rFonts w:hint="default" w:eastAsia="方正仿宋_GBK"/>
          <w:szCs w:val="32"/>
          <w:lang w:val="en-US" w:eastAsia="zh-CN"/>
        </w:rPr>
      </w:pPr>
      <w:r>
        <w:rPr>
          <w:rFonts w:hint="eastAsia"/>
          <w:szCs w:val="32"/>
        </w:rPr>
        <w:t>监督投诉电话：</w:t>
      </w:r>
      <w:r>
        <w:rPr>
          <w:rFonts w:hint="eastAsia"/>
          <w:szCs w:val="32"/>
          <w:lang w:val="en-US" w:eastAsia="zh-CN"/>
        </w:rPr>
        <w:t>025-57723606</w:t>
      </w:r>
    </w:p>
    <w:p>
      <w:pPr>
        <w:pStyle w:val="10"/>
        <w:shd w:val="clear" w:color="auto" w:fill="FFFFFF"/>
        <w:adjustRightInd w:val="0"/>
        <w:snapToGrid w:val="0"/>
        <w:spacing w:before="0" w:beforeAutospacing="0" w:after="0" w:afterAutospacing="0" w:line="590" w:lineRule="exact"/>
        <w:ind w:firstLine="632" w:firstLineChars="200"/>
        <w:jc w:val="both"/>
        <w:rPr>
          <w:rFonts w:ascii="Times New Roman" w:hAnsi="Times New Roman" w:eastAsia="方正仿宋_GBK" w:cs="Times New Roman"/>
          <w:snapToGrid w:val="0"/>
          <w:sz w:val="32"/>
          <w:szCs w:val="32"/>
        </w:rPr>
      </w:pPr>
    </w:p>
    <w:p>
      <w:pPr>
        <w:pStyle w:val="10"/>
        <w:shd w:val="clear" w:color="auto" w:fill="FFFFFF"/>
        <w:adjustRightInd w:val="0"/>
        <w:snapToGrid w:val="0"/>
        <w:spacing w:before="0" w:beforeAutospacing="0" w:after="0" w:afterAutospacing="0" w:line="590" w:lineRule="exact"/>
        <w:ind w:firstLine="632" w:firstLineChars="200"/>
        <w:jc w:val="both"/>
        <w:rPr>
          <w:rFonts w:ascii="Times New Roman" w:hAnsi="Times New Roman" w:eastAsia="方正仿宋_GBK" w:cs="Times New Roman"/>
          <w:snapToGrid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</w:rPr>
        <w:t>：</w:t>
      </w:r>
      <w:r>
        <w:rPr>
          <w:rFonts w:ascii="Times New Roman" w:hAnsi="Times New Roman" w:eastAsia="方正仿宋_GBK" w:cs="Times New Roman"/>
          <w:snapToGrid w:val="0"/>
          <w:sz w:val="32"/>
          <w:szCs w:val="32"/>
        </w:rPr>
        <w:t>20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napToGrid w:val="0"/>
          <w:sz w:val="32"/>
          <w:szCs w:val="32"/>
        </w:rPr>
        <w:t>2年度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</w:rPr>
        <w:t>拟新建</w:t>
      </w:r>
      <w:r>
        <w:rPr>
          <w:rFonts w:ascii="Times New Roman" w:hAnsi="Times New Roman" w:eastAsia="方正仿宋_GBK" w:cs="Times New Roman"/>
          <w:snapToGrid w:val="0"/>
          <w:sz w:val="32"/>
          <w:szCs w:val="32"/>
        </w:rPr>
        <w:t>省级工程技术研究中心</w:t>
      </w:r>
      <w:r>
        <w:rPr>
          <w:rFonts w:hint="eastAsia" w:ascii="Times New Roman" w:hAnsi="Times New Roman" w:eastAsia="方正仿宋_GBK" w:cs="Times New Roman"/>
          <w:snapToGrid w:val="0"/>
          <w:sz w:val="32"/>
          <w:szCs w:val="32"/>
        </w:rPr>
        <w:t>清单</w:t>
      </w:r>
    </w:p>
    <w:p>
      <w:pPr>
        <w:adjustRightInd w:val="0"/>
        <w:spacing w:line="590" w:lineRule="exact"/>
        <w:rPr>
          <w:rFonts w:cs="宋体"/>
          <w:szCs w:val="32"/>
        </w:rPr>
      </w:pPr>
    </w:p>
    <w:p>
      <w:pPr>
        <w:adjustRightInd w:val="0"/>
        <w:spacing w:line="590" w:lineRule="exact"/>
        <w:rPr>
          <w:rFonts w:hint="eastAsia" w:cs="宋体"/>
          <w:szCs w:val="32"/>
        </w:rPr>
      </w:pPr>
    </w:p>
    <w:p>
      <w:pPr>
        <w:adjustRightInd w:val="0"/>
        <w:spacing w:line="590" w:lineRule="exact"/>
        <w:rPr>
          <w:rFonts w:hint="eastAsia" w:cs="宋体"/>
          <w:szCs w:val="32"/>
        </w:rPr>
      </w:pPr>
    </w:p>
    <w:p>
      <w:pPr>
        <w:adjustRightInd w:val="0"/>
        <w:spacing w:line="590" w:lineRule="exact"/>
        <w:rPr>
          <w:rFonts w:cs="宋体"/>
          <w:szCs w:val="32"/>
        </w:rPr>
      </w:pPr>
    </w:p>
    <w:p>
      <w:pPr>
        <w:ind w:left="4740" w:leftChars="1500" w:right="948" w:rightChars="300" w:firstLine="0"/>
        <w:jc w:val="center"/>
        <w:rPr>
          <w:spacing w:val="20"/>
        </w:rPr>
      </w:pPr>
      <w:r>
        <w:rPr>
          <w:rFonts w:hint="eastAsia"/>
          <w:spacing w:val="20"/>
        </w:rPr>
        <w:t>江苏省科学技术厅</w:t>
      </w:r>
    </w:p>
    <w:p>
      <w:pPr>
        <w:ind w:left="4740" w:leftChars="1500" w:right="948" w:rightChars="300" w:firstLine="0"/>
        <w:jc w:val="center"/>
      </w:pPr>
      <w:r>
        <w:rPr>
          <w:rFonts w:hint="eastAsia"/>
        </w:rPr>
        <w:t>202</w:t>
      </w:r>
      <w:r>
        <w:t>2</w:t>
      </w:r>
      <w:r>
        <w:rPr>
          <w:rFonts w:hint="eastAsia"/>
        </w:rPr>
        <w:t>年9月</w:t>
      </w:r>
      <w:r>
        <w:rPr>
          <w:rFonts w:hint="eastAsia"/>
          <w:lang w:val="en-US" w:eastAsia="zh-CN"/>
        </w:rPr>
        <w:t>20</w:t>
      </w:r>
      <w:r>
        <w:rPr>
          <w:rFonts w:hint="eastAsia"/>
        </w:rPr>
        <w:t>日</w:t>
      </w:r>
    </w:p>
    <w:p>
      <w:r>
        <w:rPr>
          <w:rFonts w:hint="eastAsia"/>
        </w:rPr>
        <w:br w:type="page"/>
      </w:r>
    </w:p>
    <w:p>
      <w:pPr>
        <w:adjustRightInd w:val="0"/>
        <w:spacing w:line="240" w:lineRule="auto"/>
        <w:ind w:firstLine="0"/>
        <w:rPr>
          <w:rFonts w:ascii="方正黑体_GBK" w:eastAsia="方正黑体_GBK" w:cs="宋体"/>
          <w:szCs w:val="32"/>
        </w:rPr>
      </w:pPr>
      <w:r>
        <w:rPr>
          <w:rFonts w:hint="eastAsia" w:ascii="方正黑体_GBK" w:eastAsia="方正黑体_GBK" w:cs="宋体"/>
          <w:szCs w:val="32"/>
        </w:rPr>
        <w:t>附件</w:t>
      </w:r>
    </w:p>
    <w:p>
      <w:pPr>
        <w:autoSpaceDE/>
        <w:autoSpaceDN/>
        <w:snapToGrid/>
        <w:spacing w:after="295" w:afterLines="50" w:line="240" w:lineRule="auto"/>
        <w:ind w:firstLine="0"/>
        <w:jc w:val="center"/>
        <w:rPr>
          <w:rFonts w:ascii="方正小标宋_GBK" w:hAnsi="等线" w:eastAsia="方正小标宋_GBK"/>
          <w:snapToGrid/>
          <w:kern w:val="2"/>
          <w:sz w:val="36"/>
          <w:szCs w:val="36"/>
        </w:rPr>
      </w:pPr>
      <w:r>
        <w:rPr>
          <w:rFonts w:hint="eastAsia" w:ascii="方正小标宋_GBK" w:eastAsia="方正小标宋_GBK"/>
          <w:kern w:val="2"/>
          <w:sz w:val="36"/>
          <w:szCs w:val="36"/>
        </w:rPr>
        <w:t>2022年度拟新建省级工程技术研究中心清单</w:t>
      </w:r>
    </w:p>
    <w:tbl>
      <w:tblPr>
        <w:tblStyle w:val="11"/>
        <w:tblW w:w="966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1"/>
        <w:gridCol w:w="5175"/>
        <w:gridCol w:w="376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73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b/>
                <w:bCs/>
                <w:sz w:val="21"/>
                <w:szCs w:val="21"/>
              </w:rPr>
            </w:pPr>
            <w:r>
              <w:rPr>
                <w:rFonts w:eastAsiaTheme="minorEastAsia"/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b/>
                <w:bCs/>
                <w:sz w:val="21"/>
                <w:szCs w:val="21"/>
              </w:rPr>
            </w:pPr>
            <w:r>
              <w:rPr>
                <w:rFonts w:eastAsiaTheme="minorEastAsia"/>
                <w:b/>
                <w:bCs/>
                <w:sz w:val="21"/>
                <w:szCs w:val="21"/>
              </w:rPr>
              <w:t>项目名称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b/>
                <w:bCs/>
                <w:sz w:val="21"/>
                <w:szCs w:val="21"/>
              </w:rPr>
            </w:pPr>
            <w:r>
              <w:rPr>
                <w:rFonts w:eastAsiaTheme="minorEastAsia"/>
                <w:b/>
                <w:bCs/>
                <w:sz w:val="21"/>
                <w:szCs w:val="21"/>
              </w:rPr>
              <w:t>依托单位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</w:t>
            </w:r>
          </w:p>
        </w:tc>
        <w:tc>
          <w:tcPr>
            <w:tcW w:w="5175" w:type="dxa"/>
            <w:vAlign w:val="center"/>
          </w:tcPr>
          <w:p>
            <w:pPr>
              <w:widowControl/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江苏省高效精馏工程技术研究中心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中建安装集团有限公司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江苏省四方智能配用电工程技术研究中心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南京四方亿能电力自动化有限公司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江苏省物联网视频监控系统工程技术研究中心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江苏移动信息系统集成有限公司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江苏省农药原药及复配工程技术研究中心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南京华洲药业有限公司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江苏省高速重载机械传动系统工程技术研究中心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南京高速齿轮制造有限公司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江苏省环境修复工程技术研究中心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南京中船绿洲环保有限公司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江苏省法律人工智能平台工程技术研究中心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南京擎盾信息科技有限公司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江苏省智慧高速工程技术研究中心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江苏智运科技发展有限公司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江苏省水环境与水生态工程技术研究中心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南京市市政设计研究院有限责任公司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江苏省飞灰固化环保材料工程技术研究中心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南京鑫豪高分子材料有限公司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江苏省智能避障扫地机工程技术研究中心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南京特沃斯清洁设备有限公司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江苏省既有建筑安全与低碳运维工程技术研究中心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南京工大建设工程技术有限公司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江苏省大口径热塑性复合管道工程技术研究中心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江苏狼博管道制造有限公司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江苏省特种聚合材料及纤维工程技术研究中心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中核华纬工程设计研究有限公司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江苏省微流控工程技术研究中心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南京岚煜生物科技有限公司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江苏省智能呼吸控制工程技术研究中心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南京舒普思达医疗设备有限公司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江苏省农业废弃物低碳循环与土壤修复工程技术研究中心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南京宁粮生物工程有限公司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江苏省物联智控集成电路工程技术研究中心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南京沁恒微电子股份有限公司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江苏省大气环境监测仪器工程技术研究中心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南京霍普斯科技有限公司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江苏省港口绿色智能装备工程技术研究中心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南京港机重工制造有限公司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江苏省零信任网络安全工程技术研究中心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江苏易安联网络技术有限公司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江苏省显微成像工程技术研究中心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南京东利来光电实业有限责任公司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江苏省雷达光电信息处理工程技术研究中心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南京莱斯电子设备有限公司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江苏省高精密飞机发动机部件工程技术研究中心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江苏江航智飞机发动机部件研究院有限公司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江苏省铁路电力监控自动化工程技术研究中心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南京恒星自动化设备有限公司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江苏省桥梁智能检测与安全性保障工程技术研究中心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江苏现代工程检测有限公司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江苏省VOCs及异味治理工程技术研究中心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江苏博恩环境工程成套设备有限公司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江苏省VOCs高效回收与净化工程技术研究中心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南京都乐制冷设备有限公司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江苏省电子电路保护元件工程技术研究中心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南京萨特科技发展有限公司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江苏省特种设备自动焊接工程技术研究中心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南京华兴压力容器制造有限公司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江苏省5G+AIoT工程技术研究中心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联通物联网有限责任公司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江苏省半导体衬底制备工程技术研究中心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中锗科技有限公司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江苏省数智化测试装备工程技术研究中心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南京国睿安泰信科技股份有限公司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江苏省电子签章信息安全系统工程技术研究中心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江苏翔晟信息技术股份有限公司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江苏省智慧高速出行服务及运营工程技术研究中心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pacing w:val="-6"/>
                <w:sz w:val="21"/>
                <w:szCs w:val="21"/>
              </w:rPr>
              <w:t>江苏通行宝智慧交通科技股份有限公司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江苏省智慧零售云计算和大数据工程技术研究中心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南京苏宁电子信息技术有限公司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江苏省智慧交通云服务工程技术研究中心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南京感动科技有限公司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江苏省功能性纳米涂层工程技术研究中心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江苏菲沃泰纳米科技股份有限公司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江苏省核电应急柴油发电机组工程技术研究中心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中国船舶重工集团公司第七０三研究所无锡分部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江苏省（华美）特种电缆工程技术研究中心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无锡市华美电缆有限公司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江苏省先进动力电池制备及材料开发工程技术研究中心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蜂巢能源科技（无锡）有限公司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江苏省液压元件研发设计工程技术研究中心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江苏可奈力机械制造有限公司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江苏省半导体高端装备工程技术研究中心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连城凯克斯科技有限公司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江苏省光电集成电路工程技术研究中心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无锡豪帮高科股份有限公司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江苏省建筑节能工程技术研究中心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江苏恒尚节能科技股份有限公司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江苏省大兆瓦风电机组零部件工程技术研究中心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江苏华纳环保科技有限公司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江苏省稻米精深加工工程技术研究中心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无锡金农生物科技有限公司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江苏省针织全成形纤维制品工程技术研究中心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无锡太平针织有限公司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江苏省智慧农业装备工程技术研究中心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无锡卡尔曼导航技术有限公司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江苏省航空发动机改陆用动力工程技术研究中心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无锡友鹏航空装备科技有限公司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江苏省气象仪器装备工程技术研究中心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航天新气象科技有限公司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江苏省高性能智能电网用线缆工程技术研究中心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江苏中超电缆股份有限公司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江苏省定制家居智能制造工程技术研究中心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江苏无锡欧派集成家居有限公司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江苏省风力发电齿轮箱工程技术研究中心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德力佳传动科技（江苏）有限公司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江苏省高压柱塞泵工程技术研究中心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无锡煤矿机械股份有限公司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江苏省云动力节能省电系统工程技术研究中心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台铃科技（江苏）股份有限公司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江苏省先进复合塑封及膜材料工艺工程技术研究中心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江苏科麦特科技发展有限公司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江苏省微创外科医疗器械工程技术研究中心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宝玛医疗科技（无锡）有限公司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江苏省农村环境综合治理工程技术研究中心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江苏启德水务有限公司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60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江苏省（天虹）高附加值包芯棉纺织品工程技术研究中心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徐州天虹银丰纺织有限公司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61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江苏省（中辉光伏）高效单晶硅PERC电池片工程技术研究中心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徐州中辉光伏科技有限公司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62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江苏省（高格芯微）低功耗高精度集成电路工程技术研究中心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江苏高格芯微电子有限公司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63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江苏省（鸿丰）新材料工程技术研究中心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徐州鸿丰高分子材料有限公司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64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江苏省（鲁汶）高端半导体设备工程技术研究中心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江苏鲁汶仪器有限公司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65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江苏省（新春兴）再生铅工程技术研究中心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江苏新春兴再生资源有限责任公司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66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江苏省（利民化学）杀菌剂工程技术研究中心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利民化学有限责任公司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67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江苏省（中矿岩土）采空区治理与生态修复工程技术研究中心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徐州中矿岩土技术股份有限公司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68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江苏省（徐工传动）高端传动件工程技术研究中心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徐州徐工传动科技有限公司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69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江苏省（徐工施维英）超大米级混凝土泵送产品工程技术研究中心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徐州徐工施维英机械有限公司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70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江苏省（徐工筑路）筑路机械工程技术研究中心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徐州徐工筑路机械有限公司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71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江苏省（晶睿）20nm级300mm半导体硅单晶生长炉工程技术研究中心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徐州晶睿半导体装备科技有限公司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72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江苏省（永康）智慧健康工程技术研究中心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徐州市永康电子科技有限公司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73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江苏省（八方）安全阻火测试工程技术研究中心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徐州八方安全设备有限公司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74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江苏省房车零配件工程技术研究中心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江苏三乔智能科技有限公司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75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江苏省锂电池用功能涂层隔膜工程技术研究中心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江苏卓高新材料科技有限公司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76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江苏省动力及储能电池正极材料工程技术研究中心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贝瑞特（江苏）新材料科技有限公司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77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江苏省光伏结构及建筑光伏一体化解决方案工程技术研究中心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永臻科技股份有限公司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78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江苏省石墨烯热管理工程技术研究中心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常州富烯科技股份有限公司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79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江苏省锂离子电池材料制造装备工程技术研究中心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常州百利锂电智慧工厂有限公司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80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江苏省超高强金属型材构件工程技术研究中心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常州钢劲型钢股份有限公司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81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江苏省高频微波材料工程技术研究中心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常州中英科技股份有限公司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82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江苏省工业固废资源化循环利用工程技术研究中心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常州清流环保科技有限公司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83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江苏省高耐腐防屏蔽特种涂料工程技术研究中心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江苏大使同丰涂料有限公司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84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江苏省（博大）热固性树脂浸渍纸高压装饰层积板工程技术研究中心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江苏博大新材料科技股份有限公司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85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江苏省COF-IC超微电路驱动芯片及载带工程技术研究中心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常州欣盛半导体技术股份有限公司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86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江苏省（富瑞重型）海洋应用装备工程技术研究中心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张家港富瑞重型装备有限公司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87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江苏省油脂加工副产品综合利用工程技术研究中心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苏州丰倍生物科技股份有限公司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88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江苏省贵金属催化剂工程技术研究中心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江苏欣诺科催化剂有限公司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89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江苏省LED新型显示工程技术研究中心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苏州晶台光电有限公司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90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江苏省高性能晶体生长炉热控电源工程技术研究中心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江苏东方四通科技股份有限公司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91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江苏省再生医学物理因子工程技术研究中心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苏州爱得科技发展股份有限公司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92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江苏省（赛康）智能医疗康复设备工程技术研究中心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江苏赛康医疗设备股份有限公司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93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江苏省（皇冠）新材料科技工程技术研究中心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江苏皇冠新材料科技有限公司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94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江苏省多功能热转印新材料工程技术研究中心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江苏学泰印务有限公司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95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江苏省轻量化电控空气悬架系统工程技术研究中心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科曼车辆部件系统（苏州）有限公司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96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江苏省智能化数字平板探测器工程技术研究中心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奕瑞影像科技（太仓）有限公司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97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江苏省低油耗低排放环保二轮车（SDH）工程技术研究中心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新大洲本田摩托（苏州）有限公司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98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江苏省低衰耗长寿命LED智能光源工程技术研究中心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红壹佰照明有限公司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99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江苏省生物基新材料工程技术研究中心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苏州苏震生物工程有限公司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100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江苏省智能显示终端工程技术研究中心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高创（苏州）电子有限公司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101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pacing w:val="-6"/>
                <w:sz w:val="21"/>
                <w:szCs w:val="21"/>
              </w:rPr>
              <w:t>江苏省复杂结构创新设计与增材制造工程技术研究中心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苏州中瑞智创三维科技股份有限公司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102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江苏省生物大分子药物开发工程技术研究中心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苏州君盟生物医药科技有限公司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103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江苏省高盐高有机废水资源化工程技术研究中心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苏州新能环境技术股份有限公司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104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江苏省生物制药支撑技术工程技术研究中心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天信和（苏州）生物科技有限公司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105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江苏省新能源汽车用高集成母排工程技术研究中心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苏州科伦特电源科技有限公司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106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江苏省（佳智彩）OLED显示屏智能检测设备工程技术研究中心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苏州佳智彩光电科技有限公司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107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江苏省药用包装新材料工程技术研究中心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苏州海顺包装材料有限公司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108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江苏省功能性抗菌防护服面料工程技术研究中心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吴江市涂泰克纺织后整理有限公司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109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江苏省抗炎免疫小分子药物工程技术研究中心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苏州长征-欣凯制药有限公司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110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江苏省智能清洁电器工程技术研究中心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添可智能科技有限公司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111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江苏省云计算装备企业工程技术研究中心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苏州浪潮智能科技有限公司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112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江苏省基于高精度感知与控制技术的智能机器人工程技术研究中心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追觅创新科技（苏州）有限公司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113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江苏省（菱欧）智能自动化设备工程技术研究中心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苏州赛腾菱欧智能科技有限公司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114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江苏省5G通信用光模块和光器件工程技术研究中心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苏州苏驼通信科技股份有限公司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115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pacing w:val="-6"/>
                <w:sz w:val="21"/>
                <w:szCs w:val="21"/>
              </w:rPr>
              <w:t>江苏省FPC消费电子模切材料功能件工程技术研究中心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苏州天立达精密科技股份有限公司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116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江苏省高性能超薄导热管工程技术研究中心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苏州天脉导热科技股份有限公司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117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江苏省低能耗装配式PC构件工程技术研究中心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苏州嘉盛宝成建筑科技有限公司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118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江苏省半导体封测设备工程技术研究中心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苏州茂特斯自动化设备有限公司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119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江苏省高效清洁电器工程技术研究中心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苏州伊塔电器科技股份有限公司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120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江苏省无机胶凝材料外加剂工程技术研究中心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苏州市兴邦化学建材有限公司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121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江苏省高效蒸发系统工程技术研究中心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苏州乔发环保科技股份有限公司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122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江苏省单模连续光纤激光器工程技术研究中心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苏州创鑫激光科技有限公司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123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江苏省超高速微型印制电路板工程技术研究中心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江苏迪飞达电子有限公司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124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江苏省智能电子高精密FPC工程技术研究中心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苏州市华扬电子股份有限公司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125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江苏省数字建筑工程技术研究中心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中亿丰建设集团股份有限公司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126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江苏省电机性能工程技术研究中心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康平科技（苏州）股份有限公司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127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江苏省汽车车桥总成工程技术研究中心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方盛车桥（苏州）有限公司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128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pacing w:val="-6"/>
                <w:sz w:val="21"/>
                <w:szCs w:val="21"/>
              </w:rPr>
              <w:t>江苏省智能家居清洁类精密注塑模具工程技术研究中心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苏州双荣橡塑有限公司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129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江苏省新型防水装备工程技术研究中心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D0D0D"/>
                <w:sz w:val="21"/>
                <w:szCs w:val="21"/>
              </w:rPr>
            </w:pPr>
            <w:r>
              <w:rPr>
                <w:rFonts w:eastAsiaTheme="minorEastAsia"/>
                <w:color w:val="0D0D0D"/>
                <w:sz w:val="21"/>
                <w:szCs w:val="21"/>
              </w:rPr>
              <w:t>中建材苏州防水研究院有限公司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130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江苏省预制菜深加工关键设备及整体解决方案工程技术研究中心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江苏狼王机械科技有限公司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131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江苏省生物基聚氨酯材料工程技术研究中心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江苏绿源新材料有限公司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132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江苏省高聚光节能防爆照明设备工程技术研究中心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江苏恒太照明股份有限公司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133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江苏省（汇环）智慧环境监管设施工程技术研究中心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江苏汇环环保科技有限公司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134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江苏省无线通信网络工程技术研究中心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中天通信技术有限公司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135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江苏省（通光光缆）电力物联网用特种光缆工程技术研究中心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江苏通光光缆有限公司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136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江苏省（维柏思特）衬布工程技术研究中心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维柏思特衬布(南通)有限公司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137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江苏省（嘉得利）特种防护手套系列产品工程技术研究中心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南通嘉得利安全用品有限公司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138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江苏省（江东）电子铜箔工程技术研究中心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江东电子材料有限公司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139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江苏省（香地）核苷类生物合成工程技术研究中心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江苏香地化学有限公司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140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江苏省（卓远）第三代半导体长晶设备工程技术研究中心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江苏卓远半导体有限公司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141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江苏省（永大）径向反应器工程技术研究中心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江苏永大化工机械有限公司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142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江苏省（势加透博）燃料电池无油离心空压机工程技术研究中心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势加透博洁净动力如皋有限公司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143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江苏省（中交三航）海上风电基础成套设备工程技术研究中心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中交三航（南通）海洋工程有限公司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144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江苏省东成新型电动工具工程技术研究中心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江苏东成工具科技有限公司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145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江苏省动力系统智能测试装备工程技术研究中心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江苏联测机电科技股份有限公司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146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江苏省（南通通富）集成电路封装测试工程技术研究中心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南通通富微电子有限公司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147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江苏省无水印染工程技术研究中心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连云港鹰游新立成纺织科技有限公司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148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江苏省植物油皂（油）角综合利用工程技术研究中心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江苏润睿生物科技有限公司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149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江苏省石墨负极材料工程技术研究中心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江苏润美新材料有限公司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150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江苏省地热能开发工程技术研究中心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江苏盛世机电工程有限公司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151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江苏省功能性磷系列添加剂工程技术研究中心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江苏德邦多菱健康科技有限公司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152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江苏省抗肿瘤与肌松药工程技术研究中心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连云港贵科药业有限公司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153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江苏省复合材料结构泡沫芯材工程技术研究中心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维赛（江苏）复合材料科技有限公司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154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江苏省徐圩新区固危废处置与资源化工程技术研究中心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中节能（连云港）清洁技术发展有限公司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155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江苏省超大口径高纯石英玻璃管工程技术研究中心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江苏宏伟石英科技有限公司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156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江苏省新能源拖轮工程技术研究中心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连云港鸿云实业有限公司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157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江苏省环保新型橡胶助剂工程技术研究中心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江苏锐巴新材料科技有限公司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158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江苏省（富鼎）农用化学品工程技术研究中心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江苏富鼎化学有限公司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159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江苏省高保形与低碳功能纤维工程技术研究中心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江苏三联新材料股份有限公司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160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江苏省数字化建筑工程技术研究中心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江苏美城建筑规划设计院有限公司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161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江苏省心血管类药物工程技术研究中心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江苏永安制药有限公司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162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江苏省立体车库减速电机工程技术研究中心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淮安仲益电机有限公司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163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江苏省节能型LCD液晶显示屏工程技术研究中心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江苏锦润光电有限公司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164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江苏省（金色农业）优质稻麦工程技术研究中心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江苏金色农业股份有限公司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165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江苏省半导体功率器件覆铜陶瓷基板工程技术研究中心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江苏富乐华半导体科技股份有限公司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166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江苏省功能性蛋白纤维复合面料工程技术研究中心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江苏明源纺织有限公司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167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江苏省镧系光学玻璃工程技术研究中心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盐城晶鑫光学科技有限公司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168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江苏省N型高效太阳能电池工程技术研究中心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江苏润阳光伏科技有限公司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169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江苏省元宇宙数字三维工程技术研究中心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江苏星月测绘科技股份有限公司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170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江苏省风力发电机组工程技术研究中心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射阳远景能源科技有限公司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171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江苏省营养富集型专用小麦粉工程技术研究中心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江苏瑞牧生物科技有限公司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172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江苏省核级仪表卡套接头工程技术研究中心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江苏科维仪表控制工程有限公司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173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江苏省（德丰）不锈钢热轧工程技术研究中心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响水德丰金属材料有限公司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174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江苏省含氯高分子材料工程技术研究中心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江苏科利新材料有限公司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175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江苏省智能光伏玻璃工程技术研究中心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江苏赛迪乐节能科技有限公司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176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江苏省激光探测应用装备工程技术研究中心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江苏曙光光电有限公司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177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pacing w:val="-6"/>
                <w:sz w:val="21"/>
                <w:szCs w:val="21"/>
              </w:rPr>
              <w:t>江苏省新能源汽车精密压铸件材料成型工程技术研究中心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江苏嵘泰工业股份有限公司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178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江苏省可降解塑料（PBAT、PBS、聚乳酸）生产装置工程技术研究中心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扬州惠通科技股份有限公司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179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pacing w:val="-11"/>
                <w:sz w:val="21"/>
                <w:szCs w:val="21"/>
              </w:rPr>
              <w:t>江苏省（宇安）电子对抗多场景模拟装备工程技术研究中心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扬州宇安电子科技有限公司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180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江苏省新型储能技术及装备工程技术研究中心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华富（江苏）锂电新技术有限公司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181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江苏省岩土工程与测绘地理信息工程技术研究中心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江苏省工程勘测研究院有限责任公司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182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江苏省多模式智能负载敏感多路阀工程技术研究中心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江苏科迈液压控制系统有限公司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183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江苏省大跨度气承式膜空间结构工程技术研究中心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扬州斯帕克实业有限公司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184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江苏省石油钻井自动化装备工程技术研究中心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江苏诚创智能装备有限公司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185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江苏省（坚威）防护设备工程技术研究中心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江苏坚威防护工程科技有限公司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186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江苏省绿色特种船工程技术研究中心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招商局金陵船舶（江苏）有限公司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187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江苏省粉末冶金工模具钢工程技术研究中心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天工爱和特钢有限公司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188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江苏省基层信息化医疗设备工程技术研究中心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江苏康尚生物医疗科技有限公司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189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江苏省智能物联网无线模组工程技术研究中心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江苏富联通讯技术有限公司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190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江苏省高可靠智能电梯及关键部件工程技术研究中心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江苏同力日升机械股份有限公司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191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江苏省混动车用低碳发动机总成系统工程技术研究中心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蜂巢动力系统（江苏）有限公司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192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江苏省高效太阳能光伏组件工程技术研究中心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江苏绿能电力科技有限公司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193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江苏省太阳能级硅材料工程技术研究中心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江苏美科太阳能科技股份有限公司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194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江苏省智能物流自动化装备工程技术研究中心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镇江港务集团有限公司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195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江苏省（金桥）特种合金焊材工程技术研究中心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江苏金桥焊材科技股份有限公司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196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江苏省轻量化车用铝件工程技术研究中心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泰州市友民交通器材有限公司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197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江苏省绿色环保纸浆模塑工程技术研究中心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永发（江苏）模塑包装科技有限公司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198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江苏省低烟无卤阻燃护套料工程技术研究中心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江苏馨德高分子材料股份有限公司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199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江苏省石油天然气无缝钢管工程技术研究中心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靖江特殊钢有限公司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200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江苏省核电安全防护设备工程技术研究中心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江苏华洋新思路能源装备股份有限公司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201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江苏省（海宇）精密锻造成型工程技术研究中心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江苏海宇机械有限公司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202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江苏省（东华）精密链传动工程技术研究中心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东华链条兴化有限公司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203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江苏省（第一铅笔）石墨铅芯工程技术研究中心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中国第一铅笔泗洪有限公司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204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江苏省（精仁）无油静音空压机工程技术研究中心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江苏精仁机电科技有限公司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205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江苏省（海光）再生铝灰渣高效除废工程技术研究中心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江苏海光金属有限公司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206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江苏省（凯普特）功能性BCF纤维工程技术研究中心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江苏凯普特新材料科技有限公司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207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江苏省淮北优质多抗小麦育种工程技术研究中心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宿迁中江种业有限公司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208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江苏省（东贝）高效节能制冷压缩机工程技术研究中心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东贝机电（江苏）有限公司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209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江苏省高性能混凝土固废利用技术工程技术研究中心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江苏洋河新城新材料有限责任公司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210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江苏省新能源与高效节能工程技术研究中心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双良节能系统股份有限公司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211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江苏省轴承精密零部件工程技术研究中心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江阴市精成数控有限公司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212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江苏省高盐高有机废水处理设备工程技术研究中心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江苏坤奕环境技术股份有限公司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213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江苏省搅拌摩擦固相增材制造工程技术研究中心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昆山万洲特种焊接有限公司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214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江苏省交互大屏智慧显示平台工程技术研究中心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江苏毅昌科技有限公司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215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江苏省医疗器械精密件工程技术研究中心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江苏科森医疗器械有限公司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216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江苏省汽车转向系统部件工程技术研究中心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江苏博俊工业科技股份有限公司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217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江苏省物联网智能安防工程技术研究中心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苏州琨山通用锁具有限公司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218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pacing w:val="-6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江苏省新能源汽车动力系统装配检测工程技术研究中心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江苏烽禾升智能科技有限公司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219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pacing w:val="-6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江苏省3C及半导体智能制造成套装备工程技术研究中心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昆山鸿仕达智能科技股份有限公司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220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江苏省复合纳米涂层工程技术研究中心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艾瑞森表面技术（苏州）股份有限公司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221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江苏省智能型快速温变试验箱工程技术研究中心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江苏拓米洛环境试验设备有限公司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222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江苏省泛半导体工艺废气治理设备工程技术研究中心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江苏盛剑环境设备有限公司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223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江苏省集成电路用化学新材料工程技术研究中心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联仕（昆山）化学材料有限公司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224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江苏省电子信息用功能性粉体工程技术研究中心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苏州锦艺新材料科技股份有限公司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225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江苏省高性能3D打印材料工程技术研究中心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苏州聚复科技股份有限公司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226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江苏省无溶剂聚氨酯树脂粘合剂工程技术研究中心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江苏华大新材料有限公司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227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江苏省高频高速传输线缆工程技术研究中心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常熟市景弘盛通信科技股份有限公司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228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江苏省（浩驰）新型纳米节能薄膜工程技术研究中心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海安浩驰科技有限公司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229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江苏省固体废弃物资源化工程技术研究中心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江苏天楹环保能源成套设备有限公司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230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江苏省（图灵）六轴工业机器人控制系统工程技术研究中心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江苏图灵智能机器人有限公司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231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江苏省（中力）数字化电梯安全部件工程技术研究中心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南通中力科技有限公司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232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江苏省（万达）摩擦传动工程技术研究中心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南通万达摩擦材料有限公司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233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江苏省（海美）高性能聚合物装饰膜工程技术研究中心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江苏海美新材料有限公司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234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江苏省新型反应挤出功能化PMMA材料工程技术研究中心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汤臣（江苏）材料科技股份有限公司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235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江苏省给排水高端装备工程技术研究中心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江苏河海给排水成套设备有限公司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236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江苏省高性能屏蔽泵工程技术研究中心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新界泵业（江苏）有限公司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237</w:t>
            </w:r>
          </w:p>
        </w:tc>
        <w:tc>
          <w:tcPr>
            <w:tcW w:w="5175" w:type="dxa"/>
            <w:vAlign w:val="center"/>
          </w:tcPr>
          <w:p>
            <w:pPr>
              <w:widowControl/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江苏省生物医药多组学工程技术研究中心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南京江北新区生物医药公共服务平台有限公司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238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江苏省高端DSP芯片工程技术研究中心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江苏华创微系统有限公司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239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江苏省电子票据大数据应用工程技术研究中心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航天信息江苏有限公司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240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江苏省病原微生物检测工程技术研究中心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江苏美克医学技术有限公司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241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江苏省高通量卫星通信工程技术研究中心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南京天际易达通信技术有限公司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242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江苏省肿瘤微波消融治疗设备工程技术研究中心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南京康友医疗科技有限公司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243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江苏省创新药物安全性评价工程技术研究中心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江苏鼎泰药物研究（集团）股份有限公司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244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江苏省软胶囊类药物工程技术研究中心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南京海鲸药业有限公司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245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江苏省燃油清净增效工程技术研究中心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金浦新材料股份有限公司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246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江苏省船舶危险品运输工程技术研究中心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南京盛航海运股份有限公司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247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江苏省（中邮通）智慧监管工程技术研究中心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中邮通建设咨询有限公司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248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江苏省流体净化工程技术研究中心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南京讯联智能科技有限公司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249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江苏省手性药物原料药工程技术研究中心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南京海润医药有限公司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250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江苏省数字孪生城市工程技术研究中心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南京南大智慧城市规划设计股份有限公司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251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江苏省抗贫血药物工程技术研究中心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金陵药业股份有限公司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252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江苏省体外诊断原材料工程技术研究中心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南京京达生物技术有限公司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253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江苏省抗耐药感染药物工程技术研究中心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南京优科制药有限公司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254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江苏省铁路道岔工程技术研究中心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中铁宝桥（南京）有限公司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255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江苏省金属氧化物液晶显示工程技术研究中心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南京京东方显示技术有限公司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256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江苏省移动通信测试系统集成工程技术研究中心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南京捷希科技有限公司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257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江苏省物联网与智慧音频工程技术研究中心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汉桑（南京）科技股份有限公司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258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江苏省精密合金功能材料工程技术研究中心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南京达迈科技实业有限公司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259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江苏省并网协同自治关键装备工程技术研究中心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南京大全自动化科技有限公司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260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江苏省智慧教育工程技术研究中心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南京机器岛智能科技有限公司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261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江苏省智能高效双螺杆挤出机工程技术研究中心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南京科亚化工成套装备有限公司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262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江苏省微波/毫米波集成电路芯片工程技术研究中心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南京米乐为微电子科技有限公司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263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江苏省楼宇智能工程技术研究中心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南京普天天纪楼宇智能有限公司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264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江苏省智能配电设备工程技术研究中心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南京市嘉隆电气科技股份有限公司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265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江苏省机械智能控制系统工程技术研究中心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南京天辰礼达电子科技有限公司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266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江苏省智能高效PCB测试工程技术研究中心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南京协辰电子科技有限公司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267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江苏省工业互联网安全工程技术研究中心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信联科技（南京）有限公司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268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江苏省送料拧紧自动化设备工程技术研究中心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无锡丹尼克尔自动化科技有限公司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269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江苏省半导体设备与工艺工程技术研究中心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无锡邑文电子科技有限公司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270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江苏省大型医用影像设备诊断工程技术研究中心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凯思轩达医疗科技无锡有限公司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271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pacing w:val="-6"/>
                <w:sz w:val="21"/>
                <w:szCs w:val="21"/>
              </w:rPr>
            </w:pPr>
            <w:r>
              <w:rPr>
                <w:rFonts w:eastAsiaTheme="minorEastAsia"/>
                <w:spacing w:val="-6"/>
                <w:sz w:val="21"/>
                <w:szCs w:val="21"/>
              </w:rPr>
              <w:t>江苏省工艺压缩机及大型离心压缩机工程技术研究中心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钛灵特压缩机无锡有限公司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272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pacing w:val="-6"/>
                <w:sz w:val="21"/>
                <w:szCs w:val="21"/>
              </w:rPr>
            </w:pPr>
            <w:r>
              <w:rPr>
                <w:rFonts w:eastAsiaTheme="minorEastAsia"/>
                <w:spacing w:val="-6"/>
                <w:sz w:val="21"/>
                <w:szCs w:val="21"/>
              </w:rPr>
              <w:t>江苏省汽车电子嵌入式电控系统开发工程技术研究中心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卓品智能科技无锡有限公司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273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江苏省电能质量柔性控制装置工程技术研究中心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江苏莱提电气股份有限公司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274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江苏省高效精密注塑工程技术研究中心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无锡海天机械有限公司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275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江苏省医学影像工程技术研究中心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西门子爱克斯射线真空技术（无锡）有限公司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276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江苏省微电子表面贴装工程技术研究中心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无锡万吉科技股份有限公司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277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江苏省制冷加热控温设备工程技术研究中心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无锡冠亚恒温制冷技术有限公司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278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江苏省高性能环保型热熔胶工程技术研究中心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无锡市万力粘合材料股份有限公司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279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江苏省医药包装印刷防伪工程技术研究中心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外贸无锡印刷股份有限公司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280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江苏省机床主轴箱成套装备工程技术研究中心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无锡阳光精机股份有限公司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281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江苏省（西门子）智能中压开关工程技术研究中心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西门子中压开关技术（无锡）有限公司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282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江苏省高端薄膜包装材料工程技术研究中心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无锡环宇包装材料有限公司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283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江苏省非血管类高值医用耗材工程技术研究中心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无锡三捷医疗科技有限公司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284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江苏省汽车变速器系统工程技术研究中心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康斯博格汽车部件（无锡）有限公司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285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江苏省半导体设备再制造与系统化诊断工程技术研究中心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无锡迪渊特科技有限公司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286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江苏省绿色数字能碳工程技术研究中心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江苏晟能科技有限公司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287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江苏省智能染整设备工程技术研究中心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江苏红旗印染机械有限公司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288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江苏省SCR烟气脱硝催化剂工程技术研究中心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宜兴市宜刚环保工程材料有限公司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289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江苏省炼油助剂、催化剂工程技术研究中心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江苏科创石化有限公司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290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江苏省村镇污水处理技术装备工程技术研究中心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江苏裕隆环保有限公司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291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江苏省环境噪声与振动控制工程技术研究中心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江苏远兴集团建设有限公司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292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江苏省配电智能调节融合工程技术研究中心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宇超电力股份有限公司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293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江苏省环保高端装备制造工程技术研究中心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江苏菲力环保工程有限公司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294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江苏省工业难降解有机特种废水处理工程技术研究中心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江苏鑫林环保设备有限公司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295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江苏省特种金属材料及制品工程技术研究中心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江苏裕隆特种金属材料科技有限公司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296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江苏省特种合金管件工程技术研究中心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江苏龙山管件有限公司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297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江苏省舒适环保型车用鞍座工程技术研究中心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赛勒罗亚车业（中国）有限公司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298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江苏省低压电器元件工程技术研究中心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江阴长江电器有限公司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299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江苏省可再生可降解卫生医疗新材料工程技术研究中心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阳光卫生医疗科技江阴有限公司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300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江苏省光纤传感系统集成应用工程技术研究中心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江苏法尔胜光电科技有限公司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301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江苏省高强度耐疲劳农业机械零部件工程技术研究中心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江阴市万和自动设备有限公司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302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江苏省高性能硅钢片工程技术研究中心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江阴市恒通电器有限公司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303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江苏省电子功能性薄膜材料工程技术研究中心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江苏新光镭射包装材料股份有限公司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304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江苏省新型特种纱工程技术研究中心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江苏海特服饰股份有限公司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305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江苏省色纺特色纱线工程技术研究中心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江苏新诚誉纺织科技有限公司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306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江苏省高精度齿轮传动零部件工程技术研究中心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江阴市科安传动机械有限公司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307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江苏省振动监测分析诊断工程技术研究中心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江苏江凌测控科技股份有限公司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308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江苏省特钢精整自动化设备工程工程技术研究中心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江苏环信机械工程有限公司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309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江苏省高海况救生（救助）装备工程技术研究中心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江阴耐波特船用设备有限公司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310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江苏省新能源汽车特种线缆工程技术研究中心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江阴市源达电工材料有限公司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311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江苏省船舶压载水特种电源工程技术研究中心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江阴市天马电源制造有限公司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312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江苏省高性能高精密齿轮减速器工程技术研究中心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江阴市得灵机械有限公司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313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江苏省（劲松）不锈钢锻件工程技术研究中心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江阴市劲松科技有限公司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314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江苏省高强度建筑节能型材工程技术研究中心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江苏澄龙铝业有限公司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315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江苏省高端功能薄膜材料工程技术研究中心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江苏名阳高分子新材料有限公司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316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江苏省（徐工消防）应急救援安全装备工程技术研究中心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徐工消防安全装备有限公司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317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江苏省（中致达）自动化控制系统工程技术研究中心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中致达智能电气股份有限公司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318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江苏省（天沃）预拌砂浆及机制砂成套装备工程技术研究中心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江苏天沃重工科技有限公司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319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 （丰禾）高端精密回转支承工程技术研究中心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徐州丰禾回转支承制造股份有限公司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320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江苏省（贝克福尔）膏体充填开采工程技术研究中心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徐州中矿大贝克福尔科技股份有限公司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321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江苏省智能矿山网络装备工程技术研究中心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徐州科瑞矿业科技有限公司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322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江苏省（恒兴金桥）多功能护栏抢修车工程技术研究中心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徐州恒兴金桥机械科技有限公司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323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江苏省矿山岩石破碎工程技术研究中心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徐州中矿汇弘矿山设备有限公司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324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江苏省特种焊丝工程技术研究中心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江苏中江焊丝有限公司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325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pacing w:val="-6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江苏省新型环保阻燃功能性窗饰面料工程技术研究中心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常州雅美特窗饰股份有限公司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326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pacing w:val="-6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江苏省高性能低弹性模量医用钛合金工程技术研究中心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常州凯旺金属材料有限公司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327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江苏省智行摩托车工程技术研究中心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常州光阳摩托车有限公司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328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江苏省电子电器过载保护工程技术研究中心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江苏常荣电器股份有限公司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329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江苏省大功率风力电机冷却装置工程技术研究中心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常州优谷新能源科技股份有限公司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330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江苏省车身覆盖件自动化精密多工位级进模工程技术研究中心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常州市瑞悦车业有限公司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331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江苏省牙科内综合治疗设备工程技术研究中心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常州赛乐医疗技术有限公司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332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江苏省医用生物修复材料工程技术研究中心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常州百瑞吉生物医药有限公司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333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江苏省精准医药工程技术研究中心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江苏众红生物工程创药研究院有限公司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334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江苏省复合材料专用不饱和聚酯树脂工程技术研究中心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新阳科技集团有限公司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335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江苏省有机树脂类废物无害化处置与资源化利用工程技术研究中心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常州厚德再生资源科技有限公司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336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江苏省新型电化学储能系统工程技术研究中心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江苏天合储能有限公司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337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江苏省环保型粘接材料工程技术研究中心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常州都铂高分子有限公司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338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江苏省工程机械用减震器工程技术研究中心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常州市东海橡胶厂有限公司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339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江苏省高性能智能化热保护器工程技术研究中心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江苏常胜电器股份有限公司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340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江苏省粉体新材料智能装备工程技术研究中心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江苏道金智能装备股份有限公司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341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江苏省列车控制管理系统工程技术研究中心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新誉庞巴迪牵引系统有限公司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342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江苏省智能可控电机工程技术研究中心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常州市南方电机有限公司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343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江苏省汽车油泵工程技术研究中心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世特科流体动力系统（常州）有限公司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344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江苏省多关节一体化柔性智能机器人工程技术研究中心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常州节卡智能装备有限公司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345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江苏省车辆集成仪表和防盗系统工程技术研究中心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常州市武进华瑞电子有限公司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346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江苏省风力发电精密环锻件工程技术研究中心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常州市双强机械制造有限公司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347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江苏省非晶合金工程技术研究中心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常州世竟液态金属有限公司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348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江苏省分离膜与水资源综合利用工程技术研究中心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江苏泷膜环境科技有限公司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349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江苏省建筑固废资源化综合利用工程技术研究中心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江苏绿和环境科技有限公司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350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江苏省汽车空调冷凝管工程技术研究中心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苏州众捷汽车零部件股份有限公司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351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江苏省汽车管路系统工程技术研究中心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江苏统联科技股份有限公司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352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江苏省高性能座椅调节机构工程技术研究中心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恺博（常熟）座椅机械部件有限公司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353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江苏省智能化高效光伏组件生产线工程技术研究中心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苏州宏瑞达新能源装备有限公司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354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江苏省汽车液压及热管理系统精密零部件 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海力达汽车科技有限公司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355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江苏省光伏封装材料技术工程技术研究中心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常熟特固新材料科技有限公司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356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江苏省半导体微组装工艺与装备工程技术研究中心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苏州艾科瑞思智能装备股份有限公司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357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江苏省金属陶瓷镶铸复合辊工程技术研究中心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常熟市电力耐磨合金铸造有限公司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358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江苏省高精密柔性线路板工程技术研究中心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昆山圆裕电子科技有限公司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359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江苏省汽车流体操作系统工程技术研究中心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库博标准汽车配件（苏州）有限公司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360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江苏省智能化转轴工程技术研究中心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昆山玮硕恒基智能科技股份有限公司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361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江苏省高效能空气动力压缩设备工程技术研究中心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苏州鸿本机械制造有限公司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362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江苏省高精密模切辊工程技术研究中心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坂崎雕刻模具（昆山）有限公司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363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江苏省高匹配快拆式工业服务器机箱机柜工程技术研究中心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昆山力盟机械工业有限公司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364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江苏省工业废水高效处理及资源化利用工程技术研究中心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苏州湛清环保科技有限公司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365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江苏省新能源汽车母排工程技术研究中心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昆山维肯恩电子科技有限公司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366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江苏省高精密光学模组元件工程技术研究中心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苏州磊屹光电科技有限公司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367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江苏省AMOLED模组检测工程技术研究中心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苏州广林达电子科技有限公司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368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江苏省新能源汽车柔性自动化装配工程技术研究中心心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苏州立德麦自动化有限公司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369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江苏省先进人工关节研发与制造工程技术研究中心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苏州微创关节医疗科技有限公司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370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江苏省流式细胞仪工程技术研究中心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pacing w:val="-6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贝克曼库尔特生物科技（苏州）有限公司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371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江苏省高性能模拟芯片工程技术研究中心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pacing w:val="-6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思瑞浦微电子科技（苏州）股份有限公司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372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江苏省体外分子诊断工程技术研究中心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苏州天隆生物科技有限公司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373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江苏省热处理成套设备工程技术研究中心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苏州工业园区久禾工业炉有限公司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374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江苏省高精铝板带工程技术研究中心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苏州东南铝板带有限公司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375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江苏省数字化X射线无损检测系统工程技术研究中心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伟杰科技（苏州）有限公司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376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江苏省基因检测体外诊断试剂工程技术研究中心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苏州吉因加生物医学工程有限公司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377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江苏省自动体外除颤器工程技术研究中心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久心医疗科技（苏州）有限公司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378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江苏省场景化金融应用数据中台工程技术研究中心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苏州盈天地资讯科技有限公司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379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江苏省数字快充电源系统工程技术研究中心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苏州美思迪赛半导体技术有限公司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380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江苏省物联网室内外定位工程技术研究中心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苏州寻息电子科技有限公司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381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江苏省良医汇互联网医院平台工程技术研究中心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苏州良医汇网络科技有限公司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382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江苏省节能环保及新能源燃烧器工程技术研究中心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安德森热能科技（苏州）有限责任公司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54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383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江苏省航空发动机关键零部件加工工艺工程技术研究中心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苏州千机智能技术有限公司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384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江苏省药物结晶工程技术研究中心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苏州晶云药物科技股份有限公司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385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江苏省口腔数字化导航系统工程技术研究中心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苏州迪凯尔医疗科技有限公司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386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江苏省农业生态与环境监测工程技术研究中心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谱尼测试集团江苏有限公司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387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江苏省地产行业企业数据中台工程技术研究中心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盟拓软件（苏州）有限公司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388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江苏省无线远程可充电植入式神经调控工程技术研究中心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苏州景昱医疗器械有限公司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389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江苏省污泥资源化处置工程技术研究中心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江苏绿威环保科技股份有限公司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390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江苏省5G通信集成功放器件工程技术研究中心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苏州远创达科技有限公司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391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江苏省城市智能交通系统工程技术研究中心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江苏中科智能系统有限公司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392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江苏省实验动物质量检测工程技术研究中心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苏州西山生物技术有限公司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393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江苏省新能源电池测控工程技术研究中心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苏州玻色智能科技有限公司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394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江苏省微波毫米波元器件工程技术研究中心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苏州泰莱微波技术有限公司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395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江苏省高级自动驾驶系统工程技术研究中心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知行汽车科技（苏州）有限公司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396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江苏省清洁能源装备损伤监测及失效分析工程技术研究中心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中电华创（苏州）电力技术研究有限公司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397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江苏省半导体芯片高频测试治具工程技术研究中心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苏州韬盛电子科技有限公司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398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江苏省中重型车用发动机制动系统工程技术研究中心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皆可博（苏州）车辆控制系统有限公司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399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江苏省家用智能盆底康复工程技术研究中心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大</w:t>
            </w: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悦创新（苏州）医疗科技股份有限公司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400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江苏省广谱抗病毒药物开发工程技术研究中心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苏州旺山旺水生物医药有限公司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401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江苏省碳纳米管功能薄膜工程技术研究中心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苏州捷迪纳米科技有限公司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402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江苏省网络通信芯片工程技术研究中心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苏州雄立科技有限公司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403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江苏省非道路动力电驱动及智能终端工程技术研究中心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凡己科技（苏州）有限公司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404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江苏省高纯高净惰性环境设备工程技术研究中心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威格科技（苏州）股份有限公司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405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江苏省硅衬底氮化镓电力电子外延材料工程技术研究中心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苏州晶湛半导体有限公司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406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江苏省智能呼叫中心管理平台工程技术研究中心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统一通信（苏州）有限公司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407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江苏省新一代抗体偶联药物的开发工程技术研究中心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联宁（苏州）生物制药有限公司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408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江苏省精密成型工艺工程技术研究中心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苏州市利来星辰塑业科技有限公司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409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江苏省智能机器视觉工程技术研究中心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苏州镁伽科技有限公司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410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江苏省（麦格纳）汽车机电智能进入系统工程技术研究中心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麦格纳汽车系统（苏州）有限公司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411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江苏省生物酶催化与合成生物学工程技术研究中心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苏州引航生物科技有限公司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412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江苏省区块链与数字化安全技术服务工程技术研究中心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江苏通付盾科技有限公司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413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江苏省智慧中药房工程技术研究中心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苏州信亨自动化科技有限公司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414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江苏省液晶显示测试技术工程技术研究中心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海的电子科技（苏州）有限公司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415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江苏省半导体自动化生产装备工程技术研究中心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苏州矽微电子科技有限公司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416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江苏省标准化教育考试平台工程技术研究中心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苏州金瑞阳信息科技有限责任公司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417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江苏省LED灯光集成系统工程技术研究中心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苏州中明光电有限公司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418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江苏省绿色节能洁净室工程技术研究中心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艾尔科建设工程（江苏）有限公司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419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江苏省防开裂连续折弯模具工程技术研究中心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苏州铭峰精密机械有限公司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420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江苏省SMT智能制造系统工程技术研究中心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苏州旗开得电子科技有限公司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421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江苏省智慧化工安全生产信息系统工程技术研究中心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苏州真趣信息科技有限公司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422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江苏省实时荧光定量PCR 检测工程技术研究中心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苏州雅睿生物技术股份有限公司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423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江苏省冠脉功能学精准诊疗工程技术研究中心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苏州润迈德医疗科技有限公司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424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江苏省（阅尔）不孕不育基因检测工程技术研究中心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阅尔基因技术（苏州）有限公司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425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江苏省复杂外科手术超声高频能量系统工程技术研究中心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以诺康医疗科技（苏州）有限公司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426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江苏省高效节能电机工程技术研究中心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SEW-电机（苏州）有限公司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427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江苏省生物传感器工程技术研究中心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星童医疗技术（苏州）有限公司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428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江苏省生命科学研究实验室一次性高端耗材工程技术研究中心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赛宁（苏州）生物科技有限公司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429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江苏省主动均衡电池管理系统工程技术研究中心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江苏赣锋动力科技有限公司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430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江苏省微声电设备工程技术研究中心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楼氏电子（苏州）有限公司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431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江苏省智能感知协作机器人工程技术研究中心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苏州艾利特机器人有限公司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432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江苏省配电网广域同步与大数据分析工程技术研究中心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苏州银蕨电力科技有限公司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433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江苏省非标自动化控制系统工程技术研究中心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苏州隆士丹自动化技术有限公司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434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江苏省乳制品工程技术研究中心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新希望双喜乳业（苏州）有限公司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435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江苏省智能轨交乘客信息系统 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苏州华启智能科技有限公司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436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江苏省工业级模拟集成电路设计自动化EDA工程技术研究中心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苏州贝克微电子股份有限公司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437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江苏省劳动力管理云平台工程技术研究中心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苏州盖雅信息技术有限公司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438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江苏省太阳能光伏组件智能化装备工程技术研究中心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苏州晟成智能装备有限公司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439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江苏省高速高保真抗干扰数据传输线工程技术研究中心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鸿硕精密电工（苏州）有限公司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440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江苏省云端控制智能精密数控线切割机床工程技术研究中心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苏州三光科技股份有限公司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441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江苏省高效新风机工程技术研究中心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苏州格兰斯柯光电科技有限公司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442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江苏省（众达光通）光收发模块工程技术研究中心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众达光通科技（苏州）有限公司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443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江苏省电子和半导体产品智能制造装备工程技术研究中心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苏州镭拓精工机械科技有限公司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444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江苏省免疫规划信息化工程技术研究中心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沈苏科技（苏州）股份有限公司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445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江苏省光伏与储能逆变器离并网 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苏州海鹏科技有限公司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446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江苏省岩土勘察和信息化工程技术研究中心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江苏苏州地质工程勘察院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447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江苏省智慧充换电工程技术研究中心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国网智慧能源交通技术创新中心（苏州）有限公司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448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江苏省车载以太网芯片工程技术研究中心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裕太微电子股份有限公司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449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</w:t>
            </w: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苏省高集成度模块化PCB驱动电路板工程技术研究中心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苏州易启康电子科技有限公司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450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江苏省环境污染监测与治理工程技术研究中心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苏州清泉环保科技有限公司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451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江苏省（施莱）医疗器材工程技术研究中心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苏州施莱医疗器械有限公司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452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江苏省超声计量检测仪器工程技术研究中心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苏州东剑智能科技有限公司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453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江苏省新能源汽车驱动电机铁芯制造工程技术研究中心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苏州范斯特机械科技有限公司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454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江苏省印刷线路板用防焊油墨工程技术研究中心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太阳油墨（苏州）有限公司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455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江苏省中药智能制造系统工程技术研究中心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苏州泽达兴邦医药科技有限公司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456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江苏省医疗器械安全性与有效性工程技术研究中心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苏州苏大卫生与环境技术研究所有限公司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457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江苏省心脏电生理消融治疗医疗器械工程技术研究中心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科塞尔医疗科技（苏州）有限公司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458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江苏省（嘉朗）轻量化汽车精密铸件工程技术研究中心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上海嘉朗实业南通智能科技有限公司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459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江苏省（展华）高性能多元多层印刷电路板工程技术研究中心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上海展华电子（南通）有限公司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460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江苏省（威尔）高效特种电机工程技术研究中心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南通威尔电机有限公司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461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江苏省（生益）特种通信板工程技术研究中心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江苏生益特种材料有限公司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462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江苏省（百纳）车用功能膜工程技术研究中心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南通百纳数码新材料有限公司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463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江苏省（华存）存储控制芯片工程技术研究中心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江苏华存电子科技有限公司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464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江苏省（富浩）高速电连接器工程技术研究中心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江苏富浩电子科技有限公司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465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江苏省（乐尔）环境在线监测系统工程技术研究中心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江苏乐尔环境科技股份有限公司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466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江苏省（博尚）精密复合数控机床工程技术研究中心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江苏博尚工业设备有限公司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467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江苏省（珩星）高速电连接器 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珩星电子（连云港）股份有限公司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468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江苏省现代化钻孔装备工程技术研究中心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连云港黄海勘探技术有限公司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469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江苏省玻璃钢一体化泵站工程技术研究中心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连云港连鑫玻璃钢有限公司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470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江苏省高效空气源热泵工程技术研究中心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太阳雨集团有限公司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471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江苏省输电通讯杆塔先进制造工程技术研究中心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江苏齐天铁塔制造有限公司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472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江苏省油气勘探装备工程技术研究中心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连云港杰瑞自动化有限公司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473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江苏省高精度铝合金型材工程技术研究中心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江苏兴甬铝业科技有限公司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474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江苏省废热梯级利用水源热泵热水机工程技术研究中心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江苏恒信诺金科技股份有限公司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475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江苏省多功能乒乓球体育器材工程技术研究中心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盐城市艾斯特体育器材有限公司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476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江苏省（赛美特）智能特种轮胎工程技术研究中心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江苏赛美特机械有限公司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477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江苏省（苏力）智能涂装工程技术研究中心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江苏苏力机械股份有限公司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478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江苏省涂装智能装备工程技术研究中心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江苏亚一智能装备有限公司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479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pacing w:val="-6"/>
                <w:sz w:val="21"/>
                <w:szCs w:val="21"/>
              </w:rPr>
              <w:t>江苏省轨道交通列车高效能空调系统工程技术研究中心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江苏荣邦机械制造有限公司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480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江苏省5G通信轻量化滤波器工程技术研究中心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盐城东山通信技术有限公司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481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江苏省熔模精密铸造工程技术研究中心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盐城市诚益通机械制造有限责任公司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482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江苏省（亨通蓝德）海洋工程技术研究中心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江苏亨通蓝德海洋工程有限公司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483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江苏省高温高压控制阀工程技术研究中心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江苏进典控制阀有限公司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484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江苏省LGA封装工程技术研究中心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江苏盐芯微电子有限公司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485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pacing w:val="-6"/>
                <w:sz w:val="21"/>
                <w:szCs w:val="21"/>
              </w:rPr>
              <w:t>江苏省高性能LED背光模组散热系统工程技术研究中心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江苏蔚联精密科技有限公司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486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江苏省高效功率半导体器件工程技术研究中心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江苏晟华半导体有限公司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487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江苏省智能工业涂装装备工程技术研究中心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鹏飞机械盐城有限公司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488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江苏省智能钻探机械工程技术研究中心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盐城加美机电科技有限公司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489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江苏省高性能人防防护设备工程技术研究中心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盐城耀晖人防防护设备科技有限公司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490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江苏省显示屏用功能粘接材料工程技术研究中心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江苏斯瑞达材料技术股份有限公司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491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江苏省高精度环境监测设备工程技术研究中心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江苏春潮科技发展有限公司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492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江苏省刹车盘片工程技术研究中心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江苏方意汽车配件制造股份有限公司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493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江苏省聚酯材料聚合改性工程技术研究中心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扬州瑞邦化工技术有限公司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494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江苏省超薄晶圆自动超净清洗干燥装备工程技术研究中心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扬州思普尔科技有限公司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495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江苏省智能柱上开关成套设备工程技术研究中心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江苏威伦智能电气设备有限公司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496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江苏省粮食仓储装备工程技术研究中心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江苏丰尚钢板仓工程有限公司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497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江苏省大型管道防腐工程技术研究中心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悦诚（扬州）新材料有限公司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498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江苏省轻型客车（新能源）工程技术研究中心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pacing w:val="-6"/>
                <w:sz w:val="21"/>
                <w:szCs w:val="21"/>
              </w:rPr>
              <w:t>潍柴（扬州）亚星新能源商用车有限公司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499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江苏省特种电缆线盘工程技术研究中心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江苏群业电工有限公司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500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江苏省耐用型高强度挖掘机组件工程技术研究中心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扬州市育英钣金机械有限公司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501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江苏省等离子源工程技术研究中心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江苏神州半导体科技有限公司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502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江苏省专用车厢体轻量化复合材料工程技术研究中心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扬州麦斯通复合材料有限公司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503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江苏省超细功能粉体材料工程技术研究中心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江苏群鑫粉体科技股份有限公司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504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江苏省内曲线式柱塞马达工程技术研究中心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丹佛斯动力系统（江苏）有限公司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505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江苏省光致变色镜片工程技术研究中心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江苏全真光学科技股份有限公司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506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江苏省环保包装材料工程技术研究中心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江苏佳意包装科技有限公司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507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江苏省智能车灯光学设计工程技术研究中心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江苏海德莱特汽车部件有限公司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508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江苏省镍基高温合金材料工程技术研究中心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丹阳市凯鑫合金材料有限公司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509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江苏省低碳化高性能混凝土预制构件工程技术研究中心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江苏蓝圈新材料股份有限公司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510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江苏省新能源乘用车工程技术研究中心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麦格纳卫蓝新能源汽车技术(镇江)有限公司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511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江苏省高性能热固性树脂工程技术研究中心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镇江利德尔复合材料有限公司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512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江苏省新一代射频通信器件及美化天线工程技术研究中心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江苏联海通信股份有限公司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513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江苏省新型铸铁型材工程技术研究中心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江苏华龙铸铁型材有限公司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514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江苏省低耗节能非晶合金变压器工程技术研究中心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江苏宝亨新电气有限公司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515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江苏省多肽药物分离纯化工程技术研究中心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江苏耀海生物制药有限公司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516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江苏省单人份化学发光平台工程技术研究中心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泰州泽成生物技术有限公司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517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江苏省创新药及高端制剂工程技术研究中心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江苏长泰药业有限公司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518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江苏省（盈科）特殊剂型制剂工程技术研究中心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江苏盈科生物制药有限公司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519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江苏省（艾美康淮）新型疫苗工程技术研究中心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艾美康淮生物制药（江苏）有限公司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520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江苏省专用羧甲基纤维素钠工程技术研究中心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恒达亲水胶体泰州有限公司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521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江苏省智能家居精密功能件工程技术研究中心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江苏星徽精密科技有限公司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522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江苏省（榕兴）功能性医用敷料工程技术研究中心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泰州市榕兴医疗用品股份有限公司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523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江苏省药用高阻隔复合材料工程技术研究中心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江苏凯威药用包装有限公司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524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江苏省（日顺）电线电缆材料工程技术研究中心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泰州日顺电器发展有限公司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525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 PM2.5超低排放集成耦合技术 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宿迁龙净环保科技有限公司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526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江苏省全价及功能型宠物食品工程技术研究中心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江苏益和宠物用品有限公司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527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江苏省合成生物化学工程技术研究中心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江苏福瑞康泰药业有限公司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528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江苏省高分子材料助剂  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宿迁市振兴化工有限公司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529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江苏省高折射率新材料工程技术研究中心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江苏永星化工股份有限公司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530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江苏省水处理工程技术研究中心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艾欧史密斯（中国）环境电器有限公司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531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江苏省多轴CCD背钻技术PCB钻孔机工程技术研究中心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南京大量数控科技有限公司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532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江苏省功能性环保复合色纺纱工程技术研究中心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常州天虹纺织有限公司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533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江苏省液化气体船工程技术研究中心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江苏扬子三井造船有限公司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534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江苏省轻量化高效汽车涡轮增压器工程技术研究中心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博格华纳汽车零部件（江苏）有限公司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535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江苏省新能源汽车冷却系统智能装备工程技术研究中心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苏州托克斯冲压设备有限公司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536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江苏省环保型印刷制品工程技术研究中心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星光印刷（苏州）有限公司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537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江苏省（巨浪）数控机床工程技术研究中心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巨浪凯龙机床（太仓）有限公司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538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江苏省石油开采集输设备工程技术研究中心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太仓优尼泰克精密机械有限公司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539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江苏省机械式薄膜键盘工程技术研究中心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捷讯精密橡胶（苏州）有限公司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540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江苏省全自动高精密激光加工设备工程技术研究中心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伊欧激光科技(苏州)有限公司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541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江苏省新型高精密电子五金件工程技术研究中心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沪华五金电子（吴江）有限公司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542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江苏省追踪式太阳能光伏支架工程技术研究中心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苏州宝嘉新能源科技有限公司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543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江苏省IML注塑汽车中控及仪表盘工程技术研究中心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麦格威饰件科技（苏州）有限公司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544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江苏省高精度耐热耐磨复合材料工程技术研究中心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苏州优霹耐磨复合材料有限公司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545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江苏省（派克顿）齿科工程技术研究中心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苏州派克顿科技有限公司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546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pacing w:val="-6"/>
                <w:sz w:val="21"/>
                <w:szCs w:val="21"/>
              </w:rPr>
              <w:t>江苏省（中集）高端清洁能源储运装备工程技术研究中心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南通中集能源装备有限公司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547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江苏省（科赛尔）压力容器工程技术研究中心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南通科赛尔机械有限公司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548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江苏省（世纪天虹）纺织工程技术研究中心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南通世纪天虹纺织有限公司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549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江苏省（艾威）环保高效农业装备工程技术研究中心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sz w:val="21"/>
                <w:szCs w:val="21"/>
              </w:rPr>
            </w:pPr>
            <w:r>
              <w:rPr>
                <w:rFonts w:eastAsiaTheme="minorEastAsia"/>
                <w:sz w:val="21"/>
                <w:szCs w:val="21"/>
              </w:rPr>
              <w:t>江苏艾威机械制造有限公司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550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江苏省（锦乔）复合益生菌类工程技术研究中心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锦乔生物科技有限公司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551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江苏省汽车进排气关键部件工程技术研究中心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东威(淮安)五金工业有限公司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552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江苏省（鑫源达）光引发剂工程技术研究中心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大丰鑫源达化工有限公司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553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江苏省高效智能光伏组件工程技术研究中心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江苏悦阳光伏科技有限公司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554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江苏省高性能太阳能电池片工程技术研究中心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江苏润阳世纪光伏科技有限公司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555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江苏省（上伟）碳纤复合材料工程技术研究中心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上伟（江苏）碳纤复合材料有限公司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556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江苏省柔性线路板工程技术研究中心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同扬光电（江苏）有限公司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557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江苏省（庆邦）功率电感工程技术研究中心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庆邦电子元器件（泗洪）有限公司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558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江苏省柴油发动机后处理工程技术研究中心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天纳克（苏州）排放系统有限公司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559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江苏省轻量化汽车转向节工程技术研究中心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六丰金属科技（昆山）有限公司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560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江苏省中空塑胶精密成型工程技术研究中心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利宾来塑胶工业（昆山）有限公司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561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江苏省车体用轻量化材料制备工程技术研究中心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鼎镁新材料科技股份有限公司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562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江苏省散热器复合铝材工程技术研究中心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奥科宁克（昆山）铝业有限公司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563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江苏省高速电连接器工程技术研究中心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富士能电子（昆山）有限公司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564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江苏省新能源电感线圈元件工程技术研究中心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美磊电子科技（昆山）有限公司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565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江苏省自动化立体仓库堆垛系统工程技术研究中心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米亚斯物流设备（昆山）有限公司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566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江苏省高增益宽频带5G天线及高频微波器件工程技术研究中心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昆山昕芮特电子科技有限公司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567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江苏省智能手机超轻薄零部件工程技术研究中心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昆山康龙电子科技有限公司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568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江苏省新能源汽车密封元件工程技术研究中心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昆山茂顺密封件工业有限公司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569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江苏省电子绝缘材料工程技术研究中心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恒玮电子材料（昆山）有限公司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570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江苏省汽车智能电动遮阳系统工程技术研究中心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昆山皇田汽车配件工业有限公司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571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江苏省液晶面板专用设备制造与智能检测系统工程技术研究中心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旭东机械（昆山）有限公司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572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江苏省电子集成线路板PCBA工程技术研究中心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昆山升菖电子有限公司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573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江苏省智慧安全管控电梯工程技术研究中心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通祐电梯有限公司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574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江苏省先进封装测试工程技术研究中心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日月新半导体（昆山）有限公司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575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</w:t>
            </w: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苏省高精度智能协同压机组合制造工程技术研究中心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协易科技精机（中国）有限公司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576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江苏省高效汽车传动系统工程技术研究中心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11"/>
                <w:sz w:val="21"/>
                <w:szCs w:val="21"/>
              </w:rPr>
              <w:t>常熟美桥汽车传动系统制造技术有限公司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577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江苏省智能高效冶金设备工程技术研究中心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达涅利冶金设备（中国）有限公司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578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pacing w:val="-6"/>
                <w:sz w:val="21"/>
                <w:szCs w:val="21"/>
              </w:rPr>
              <w:t>江苏省高能量及高功率锂离子动力电池工程技术研究中心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苏州新中能源科技有限公司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340" w:hRule="atLeast"/>
          <w:jc w:val="center"/>
        </w:trPr>
        <w:tc>
          <w:tcPr>
            <w:tcW w:w="731" w:type="dxa"/>
            <w:noWrap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579</w:t>
            </w:r>
          </w:p>
        </w:tc>
        <w:tc>
          <w:tcPr>
            <w:tcW w:w="5175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江苏省（爱森）聚丙烯酰胺工程技术研究中心</w:t>
            </w:r>
          </w:p>
        </w:tc>
        <w:tc>
          <w:tcPr>
            <w:tcW w:w="3761" w:type="dxa"/>
            <w:vAlign w:val="center"/>
          </w:tcPr>
          <w:p>
            <w:pPr>
              <w:adjustRightInd w:val="0"/>
              <w:spacing w:line="240" w:lineRule="auto"/>
              <w:ind w:firstLine="0"/>
              <w:jc w:val="left"/>
              <w:rPr>
                <w:rFonts w:eastAsiaTheme="minorEastAsia"/>
                <w:color w:val="000000"/>
                <w:sz w:val="21"/>
                <w:szCs w:val="21"/>
              </w:rPr>
            </w:pPr>
            <w:r>
              <w:rPr>
                <w:rFonts w:eastAsiaTheme="minorEastAsia"/>
                <w:color w:val="000000"/>
                <w:sz w:val="21"/>
                <w:szCs w:val="21"/>
              </w:rPr>
              <w:t>爱森（中国）絮凝剂有限公司</w:t>
            </w:r>
          </w:p>
        </w:tc>
      </w:tr>
    </w:tbl>
    <w:p>
      <w:pPr>
        <w:ind w:left="4740" w:leftChars="1500" w:right="948" w:rightChars="300" w:firstLine="0"/>
        <w:jc w:val="center"/>
      </w:pPr>
    </w:p>
    <w:sectPr>
      <w:headerReference r:id="rId6" w:type="first"/>
      <w:footerReference r:id="rId9" w:type="first"/>
      <w:headerReference r:id="rId5" w:type="default"/>
      <w:footerReference r:id="rId7" w:type="default"/>
      <w:footerReference r:id="rId8" w:type="even"/>
      <w:pgSz w:w="11906" w:h="16838"/>
      <w:pgMar w:top="1814" w:right="1531" w:bottom="1985" w:left="1531" w:header="720" w:footer="1474" w:gutter="0"/>
      <w:pgNumType w:start="1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鼎简黑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19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left="320" w:leftChars="100" w:right="320" w:rightChars="100"/>
      <w:jc w:val="both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18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  <w:spacing w:line="120" w:lineRule="exact"/>
      <w:ind w:left="0" w:right="0"/>
      <w:jc w:val="both"/>
      <w:rPr>
        <w:color w:val="FFFFFF"/>
      </w:rPr>
    </w:pPr>
    <w:r>
      <w:rPr>
        <w:rFonts w:hint="eastAsia" w:ascii="方正小标宋_GBK" w:eastAsia="方正小标宋_GBK"/>
        <w:snapToGrid/>
        <w:w w:val="100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-233680</wp:posOffset>
              </wp:positionH>
              <wp:positionV relativeFrom="paragraph">
                <wp:posOffset>476250</wp:posOffset>
              </wp:positionV>
              <wp:extent cx="6119495" cy="0"/>
              <wp:effectExtent l="0" t="0" r="0" b="0"/>
              <wp:wrapNone/>
              <wp:docPr id="1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true"/>
                    </wps:cNvCnPr>
                    <wps:spPr bwMode="auto"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Line 1" o:spid="_x0000_s1026" o:spt="20" style="position:absolute;left:0pt;margin-left:-18.4pt;margin-top:37.5pt;height:0pt;width:481.85pt;z-index:251658240;mso-width-relative:page;mso-height-relative:page;" filled="f" stroked="t" coordsize="21600,21600" o:gfxdata="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BYAAABkcnMvUEsBAhQAFAAAAAgAh07iQLZClYHWAAAACQEAAA8AAAAAAAAA&#10;AQAgAAAAOAAAAGRycy9kb3ducmV2LnhtbFBLAQIUABQAAAAIAIdO4kC4AWzAxAEAAHQDAAAOAAAA&#10;AAAAAAEAIAAAADsBAABkcnMvZTJvRG9jLnhtbFBLBQYAAAAABgAGAFkBAABxBQAAAAA=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ascii="方正黑体_GBK" w:eastAsia="方正黑体_GBK"/>
        <w:color w:val="FFFFFF"/>
      </w:rPr>
    </w:pPr>
  </w:p>
  <w:p>
    <w:pPr>
      <w:spacing w:line="400" w:lineRule="atLeast"/>
      <w:jc w:val="right"/>
      <w:rPr>
        <w:rFonts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5"/>
  <w:evenAndOddHeaders w:val="true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2C"/>
    <w:rsid w:val="000203BC"/>
    <w:rsid w:val="00025E19"/>
    <w:rsid w:val="000425FE"/>
    <w:rsid w:val="00071EED"/>
    <w:rsid w:val="001F0E1F"/>
    <w:rsid w:val="00202A54"/>
    <w:rsid w:val="00275937"/>
    <w:rsid w:val="0029004D"/>
    <w:rsid w:val="00290CC6"/>
    <w:rsid w:val="00294248"/>
    <w:rsid w:val="003507A2"/>
    <w:rsid w:val="003D111F"/>
    <w:rsid w:val="003D753D"/>
    <w:rsid w:val="00485CE5"/>
    <w:rsid w:val="0049716C"/>
    <w:rsid w:val="004C6936"/>
    <w:rsid w:val="005039F5"/>
    <w:rsid w:val="00524D13"/>
    <w:rsid w:val="005A3F6E"/>
    <w:rsid w:val="005F47BD"/>
    <w:rsid w:val="0061753B"/>
    <w:rsid w:val="006B016C"/>
    <w:rsid w:val="006F1899"/>
    <w:rsid w:val="00734F9F"/>
    <w:rsid w:val="00741B0F"/>
    <w:rsid w:val="0077022C"/>
    <w:rsid w:val="007742BA"/>
    <w:rsid w:val="007879C8"/>
    <w:rsid w:val="007F09F9"/>
    <w:rsid w:val="00846CA4"/>
    <w:rsid w:val="008C0CDB"/>
    <w:rsid w:val="008C437F"/>
    <w:rsid w:val="00933316"/>
    <w:rsid w:val="0095679A"/>
    <w:rsid w:val="009A3CA8"/>
    <w:rsid w:val="009F1B2E"/>
    <w:rsid w:val="00A6306A"/>
    <w:rsid w:val="00A86A0B"/>
    <w:rsid w:val="00AA0C22"/>
    <w:rsid w:val="00AF2E3B"/>
    <w:rsid w:val="00B0141B"/>
    <w:rsid w:val="00B80F7B"/>
    <w:rsid w:val="00B87370"/>
    <w:rsid w:val="00BA0DC3"/>
    <w:rsid w:val="00BB4EC3"/>
    <w:rsid w:val="00BC2305"/>
    <w:rsid w:val="00C947F2"/>
    <w:rsid w:val="00D14691"/>
    <w:rsid w:val="00EC0788"/>
    <w:rsid w:val="00EC217F"/>
    <w:rsid w:val="00EC4873"/>
    <w:rsid w:val="00EE1539"/>
    <w:rsid w:val="00F37265"/>
    <w:rsid w:val="00F724F2"/>
    <w:rsid w:val="00F96B4D"/>
    <w:rsid w:val="00FC48B2"/>
    <w:rsid w:val="00FD4CFA"/>
    <w:rsid w:val="00FE162C"/>
    <w:rsid w:val="7F7C70BC"/>
    <w:rsid w:val="BB7BBF25"/>
    <w:rsid w:val="D735C844"/>
    <w:rsid w:val="FFFD0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汉鼎简黑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nhideWhenUsed="0" w:uiPriority="0" w:semiHidden="0" w:name="Normal Indent"/>
    <w:lsdException w:uiPriority="0" w:name="footnote text"/>
    <w:lsdException w:uiPriority="0" w:name="annotation text"/>
    <w:lsdException w:qFormat="1" w:unhideWhenUsed="0" w:uiPriority="99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Body Text Indent"/>
    <w:basedOn w:val="1"/>
    <w:link w:val="23"/>
    <w:qFormat/>
    <w:uiPriority w:val="0"/>
    <w:pPr>
      <w:autoSpaceDE/>
      <w:autoSpaceDN/>
      <w:snapToGrid/>
      <w:spacing w:line="240" w:lineRule="auto"/>
      <w:ind w:firstLine="630"/>
    </w:pPr>
    <w:rPr>
      <w:rFonts w:eastAsia="仿宋_GB2312"/>
      <w:snapToGrid/>
      <w:kern w:val="2"/>
    </w:rPr>
  </w:style>
  <w:style w:type="paragraph" w:styleId="7">
    <w:name w:val="Date"/>
    <w:basedOn w:val="1"/>
    <w:next w:val="1"/>
    <w:link w:val="24"/>
    <w:qFormat/>
    <w:uiPriority w:val="0"/>
    <w:pPr>
      <w:ind w:left="100" w:leftChars="2500"/>
    </w:pPr>
  </w:style>
  <w:style w:type="paragraph" w:styleId="8">
    <w:name w:val="footer"/>
    <w:basedOn w:val="1"/>
    <w:link w:val="71"/>
    <w:qFormat/>
    <w:uiPriority w:val="99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9">
    <w:name w:val="header"/>
    <w:basedOn w:val="1"/>
    <w:link w:val="7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10">
    <w:name w:val="Normal (Web)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snapToGrid/>
      <w:sz w:val="24"/>
      <w:szCs w:val="24"/>
    </w:rPr>
  </w:style>
  <w:style w:type="character" w:styleId="13">
    <w:name w:val="FollowedHyperlink"/>
    <w:basedOn w:val="12"/>
    <w:unhideWhenUsed/>
    <w:qFormat/>
    <w:uiPriority w:val="99"/>
    <w:rPr>
      <w:color w:val="954F72"/>
      <w:u w:val="single"/>
    </w:rPr>
  </w:style>
  <w:style w:type="character" w:styleId="14">
    <w:name w:val="Hyperlink"/>
    <w:basedOn w:val="12"/>
    <w:unhideWhenUsed/>
    <w:qFormat/>
    <w:uiPriority w:val="99"/>
    <w:rPr>
      <w:color w:val="0563C1"/>
      <w:u w:val="single"/>
    </w:rPr>
  </w:style>
  <w:style w:type="paragraph" w:customStyle="1" w:styleId="15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6">
    <w:name w:val="样式 标题1 + 段前: 0.5 行 段后: 0.5 行"/>
    <w:basedOn w:val="15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17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18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9">
    <w:name w:val="标题3"/>
    <w:basedOn w:val="1"/>
    <w:next w:val="1"/>
    <w:qFormat/>
    <w:uiPriority w:val="0"/>
    <w:rPr>
      <w:rFonts w:eastAsia="方正黑体_GBK"/>
    </w:rPr>
  </w:style>
  <w:style w:type="paragraph" w:customStyle="1" w:styleId="20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21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22">
    <w:name w:val="文头"/>
    <w:basedOn w:val="17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character" w:customStyle="1" w:styleId="23">
    <w:name w:val="正文文本缩进 Char"/>
    <w:basedOn w:val="12"/>
    <w:link w:val="6"/>
    <w:qFormat/>
    <w:uiPriority w:val="0"/>
    <w:rPr>
      <w:rFonts w:eastAsia="仿宋_GB2312"/>
      <w:kern w:val="2"/>
      <w:sz w:val="32"/>
    </w:rPr>
  </w:style>
  <w:style w:type="character" w:customStyle="1" w:styleId="24">
    <w:name w:val="日期 Char"/>
    <w:basedOn w:val="12"/>
    <w:link w:val="7"/>
    <w:qFormat/>
    <w:uiPriority w:val="0"/>
    <w:rPr>
      <w:rFonts w:eastAsia="方正仿宋_GBK"/>
      <w:snapToGrid w:val="0"/>
      <w:sz w:val="32"/>
    </w:rPr>
  </w:style>
  <w:style w:type="paragraph" w:customStyle="1" w:styleId="25">
    <w:name w:val="font5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等线" w:hAnsi="等线" w:eastAsia="等线" w:cs="宋体"/>
      <w:snapToGrid/>
      <w:sz w:val="18"/>
      <w:szCs w:val="18"/>
    </w:rPr>
  </w:style>
  <w:style w:type="paragraph" w:customStyle="1" w:styleId="26">
    <w:name w:val="font6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等线" w:hAnsi="等线" w:eastAsia="等线" w:cs="宋体"/>
      <w:snapToGrid/>
      <w:sz w:val="18"/>
      <w:szCs w:val="18"/>
    </w:rPr>
  </w:style>
  <w:style w:type="paragraph" w:customStyle="1" w:styleId="27">
    <w:name w:val="font7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snapToGrid/>
      <w:color w:val="000000"/>
      <w:sz w:val="20"/>
    </w:rPr>
  </w:style>
  <w:style w:type="paragraph" w:customStyle="1" w:styleId="28">
    <w:name w:val="font8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等线" w:hAnsi="等线" w:eastAsia="等线" w:cs="宋体"/>
      <w:snapToGrid/>
      <w:sz w:val="18"/>
      <w:szCs w:val="18"/>
    </w:rPr>
  </w:style>
  <w:style w:type="paragraph" w:customStyle="1" w:styleId="29">
    <w:name w:val="font9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b/>
      <w:bCs/>
      <w:snapToGrid/>
      <w:color w:val="000000"/>
      <w:sz w:val="20"/>
    </w:rPr>
  </w:style>
  <w:style w:type="paragraph" w:customStyle="1" w:styleId="30">
    <w:name w:val="font10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snapToGrid/>
      <w:color w:val="000000"/>
      <w:sz w:val="20"/>
    </w:rPr>
  </w:style>
  <w:style w:type="paragraph" w:customStyle="1" w:styleId="31">
    <w:name w:val="font11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snapToGrid/>
      <w:color w:val="000000"/>
      <w:sz w:val="20"/>
    </w:rPr>
  </w:style>
  <w:style w:type="paragraph" w:customStyle="1" w:styleId="32">
    <w:name w:val="font12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snapToGrid/>
      <w:sz w:val="20"/>
    </w:rPr>
  </w:style>
  <w:style w:type="paragraph" w:customStyle="1" w:styleId="33">
    <w:name w:val="font13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snapToGrid/>
      <w:sz w:val="18"/>
      <w:szCs w:val="18"/>
    </w:rPr>
  </w:style>
  <w:style w:type="paragraph" w:customStyle="1" w:styleId="34">
    <w:name w:val="font14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eastAsia="宋体"/>
      <w:snapToGrid/>
      <w:color w:val="000000"/>
      <w:sz w:val="20"/>
    </w:rPr>
  </w:style>
  <w:style w:type="paragraph" w:customStyle="1" w:styleId="35">
    <w:name w:val="font15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eastAsia="宋体"/>
      <w:snapToGrid/>
      <w:color w:val="000000"/>
      <w:sz w:val="20"/>
    </w:rPr>
  </w:style>
  <w:style w:type="paragraph" w:customStyle="1" w:styleId="36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sz w:val="20"/>
    </w:rPr>
  </w:style>
  <w:style w:type="paragraph" w:customStyle="1" w:styleId="37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sz w:val="20"/>
    </w:rPr>
  </w:style>
  <w:style w:type="paragraph" w:customStyle="1" w:styleId="38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center"/>
      <w:textAlignment w:val="center"/>
    </w:pPr>
    <w:rPr>
      <w:rFonts w:eastAsia="宋体"/>
      <w:snapToGrid/>
      <w:color w:val="000000"/>
      <w:sz w:val="20"/>
    </w:rPr>
  </w:style>
  <w:style w:type="paragraph" w:customStyle="1" w:styleId="39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color w:val="000000"/>
      <w:sz w:val="20"/>
    </w:rPr>
  </w:style>
  <w:style w:type="paragraph" w:customStyle="1" w:styleId="40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sz w:val="20"/>
    </w:rPr>
  </w:style>
  <w:style w:type="paragraph" w:customStyle="1" w:styleId="41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ascii="宋体" w:hAnsi="宋体" w:eastAsia="宋体" w:cs="宋体"/>
      <w:snapToGrid/>
      <w:color w:val="000000"/>
      <w:sz w:val="20"/>
    </w:rPr>
  </w:style>
  <w:style w:type="paragraph" w:customStyle="1" w:styleId="42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ascii="宋体" w:hAnsi="宋体" w:eastAsia="宋体" w:cs="宋体"/>
      <w:snapToGrid/>
      <w:sz w:val="20"/>
    </w:rPr>
  </w:style>
  <w:style w:type="paragraph" w:customStyle="1" w:styleId="43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color w:val="000000"/>
      <w:sz w:val="20"/>
    </w:rPr>
  </w:style>
  <w:style w:type="paragraph" w:customStyle="1" w:styleId="44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sz w:val="20"/>
    </w:rPr>
  </w:style>
  <w:style w:type="paragraph" w:customStyle="1" w:styleId="45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sz w:val="20"/>
    </w:rPr>
  </w:style>
  <w:style w:type="paragraph" w:customStyle="1" w:styleId="46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color w:val="000000"/>
      <w:sz w:val="20"/>
    </w:rPr>
  </w:style>
  <w:style w:type="paragraph" w:customStyle="1" w:styleId="47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color w:val="000000"/>
      <w:sz w:val="20"/>
    </w:rPr>
  </w:style>
  <w:style w:type="paragraph" w:customStyle="1" w:styleId="48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ascii="宋体" w:hAnsi="宋体" w:eastAsia="宋体" w:cs="宋体"/>
      <w:snapToGrid/>
      <w:color w:val="000000"/>
      <w:sz w:val="20"/>
    </w:rPr>
  </w:style>
  <w:style w:type="paragraph" w:customStyle="1" w:styleId="49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color w:val="000000"/>
      <w:sz w:val="20"/>
    </w:rPr>
  </w:style>
  <w:style w:type="paragraph" w:customStyle="1" w:styleId="50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ascii="宋体" w:hAnsi="宋体" w:eastAsia="宋体" w:cs="宋体"/>
      <w:snapToGrid/>
      <w:color w:val="000000"/>
      <w:sz w:val="20"/>
    </w:rPr>
  </w:style>
  <w:style w:type="paragraph" w:customStyle="1" w:styleId="51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color w:val="000000"/>
      <w:sz w:val="20"/>
    </w:rPr>
  </w:style>
  <w:style w:type="paragraph" w:customStyle="1" w:styleId="52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sz w:val="20"/>
    </w:rPr>
  </w:style>
  <w:style w:type="paragraph" w:customStyle="1" w:styleId="53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sz w:val="20"/>
    </w:rPr>
  </w:style>
  <w:style w:type="paragraph" w:customStyle="1" w:styleId="54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color w:val="000000"/>
      <w:sz w:val="20"/>
    </w:rPr>
  </w:style>
  <w:style w:type="paragraph" w:customStyle="1" w:styleId="55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color w:val="000000"/>
      <w:sz w:val="20"/>
    </w:rPr>
  </w:style>
  <w:style w:type="paragraph" w:customStyle="1" w:styleId="56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ascii="宋体" w:hAnsi="宋体" w:eastAsia="宋体" w:cs="宋体"/>
      <w:snapToGrid/>
      <w:sz w:val="20"/>
    </w:rPr>
  </w:style>
  <w:style w:type="paragraph" w:customStyle="1" w:styleId="57">
    <w:name w:val="xl86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eastAsia="宋体"/>
      <w:snapToGrid/>
      <w:sz w:val="20"/>
    </w:rPr>
  </w:style>
  <w:style w:type="paragraph" w:customStyle="1" w:styleId="58">
    <w:name w:val="xl87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eastAsia="宋体"/>
      <w:b/>
      <w:bCs/>
      <w:snapToGrid/>
      <w:sz w:val="20"/>
    </w:rPr>
  </w:style>
  <w:style w:type="paragraph" w:customStyle="1" w:styleId="59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center"/>
      <w:textAlignment w:val="center"/>
    </w:pPr>
    <w:rPr>
      <w:rFonts w:eastAsia="宋体"/>
      <w:snapToGrid/>
      <w:color w:val="000000"/>
      <w:sz w:val="20"/>
    </w:rPr>
  </w:style>
  <w:style w:type="paragraph" w:customStyle="1" w:styleId="60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ascii="宋体" w:hAnsi="宋体" w:eastAsia="宋体" w:cs="宋体"/>
      <w:snapToGrid/>
      <w:sz w:val="20"/>
    </w:rPr>
  </w:style>
  <w:style w:type="paragraph" w:customStyle="1" w:styleId="61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color w:val="000000"/>
      <w:sz w:val="20"/>
    </w:rPr>
  </w:style>
  <w:style w:type="paragraph" w:customStyle="1" w:styleId="62">
    <w:name w:val="xl91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eastAsia="宋体"/>
      <w:snapToGrid/>
      <w:sz w:val="20"/>
    </w:rPr>
  </w:style>
  <w:style w:type="paragraph" w:customStyle="1" w:styleId="63">
    <w:name w:val="xl92"/>
    <w:basedOn w:val="1"/>
    <w:qFormat/>
    <w:uiPriority w:val="0"/>
    <w:pPr>
      <w:widowControl/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eastAsia="宋体"/>
      <w:snapToGrid/>
      <w:sz w:val="20"/>
    </w:rPr>
  </w:style>
  <w:style w:type="paragraph" w:customStyle="1" w:styleId="64">
    <w:name w:val="xl9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ascii="宋体" w:hAnsi="宋体" w:eastAsia="宋体" w:cs="宋体"/>
      <w:snapToGrid/>
      <w:sz w:val="20"/>
    </w:rPr>
  </w:style>
  <w:style w:type="paragraph" w:customStyle="1" w:styleId="65">
    <w:name w:val="xl9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ascii="宋体" w:hAnsi="宋体" w:eastAsia="宋体" w:cs="宋体"/>
      <w:snapToGrid/>
      <w:color w:val="000000"/>
      <w:sz w:val="20"/>
    </w:rPr>
  </w:style>
  <w:style w:type="paragraph" w:customStyle="1" w:styleId="66">
    <w:name w:val="xl9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autoSpaceDE/>
      <w:autoSpaceDN/>
      <w:snapToGrid/>
      <w:spacing w:before="100" w:beforeAutospacing="1" w:after="100" w:afterAutospacing="1" w:line="240" w:lineRule="auto"/>
      <w:ind w:firstLine="0"/>
      <w:jc w:val="center"/>
      <w:textAlignment w:val="center"/>
    </w:pPr>
    <w:rPr>
      <w:rFonts w:eastAsia="宋体"/>
      <w:b/>
      <w:bCs/>
      <w:snapToGrid/>
      <w:color w:val="000000"/>
      <w:sz w:val="20"/>
    </w:rPr>
  </w:style>
  <w:style w:type="paragraph" w:customStyle="1" w:styleId="67">
    <w:name w:val="xl9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center"/>
      <w:textAlignment w:val="center"/>
    </w:pPr>
    <w:rPr>
      <w:rFonts w:eastAsia="宋体"/>
      <w:b/>
      <w:bCs/>
      <w:snapToGrid/>
      <w:color w:val="000000"/>
      <w:sz w:val="20"/>
    </w:rPr>
  </w:style>
  <w:style w:type="paragraph" w:customStyle="1" w:styleId="68">
    <w:name w:val="msonormal"/>
    <w:basedOn w:val="1"/>
    <w:qFormat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snapToGrid/>
      <w:sz w:val="24"/>
      <w:szCs w:val="24"/>
    </w:rPr>
  </w:style>
  <w:style w:type="paragraph" w:customStyle="1" w:styleId="69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autoSpaceDE/>
      <w:autoSpaceDN/>
      <w:snapToGrid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宋体"/>
      <w:snapToGrid/>
      <w:sz w:val="20"/>
    </w:rPr>
  </w:style>
  <w:style w:type="character" w:customStyle="1" w:styleId="70">
    <w:name w:val="页眉 Char"/>
    <w:basedOn w:val="12"/>
    <w:link w:val="9"/>
    <w:qFormat/>
    <w:uiPriority w:val="99"/>
    <w:rPr>
      <w:rFonts w:eastAsia="方正仿宋_GBK"/>
      <w:snapToGrid w:val="0"/>
      <w:sz w:val="18"/>
    </w:rPr>
  </w:style>
  <w:style w:type="character" w:customStyle="1" w:styleId="71">
    <w:name w:val="页脚 Char"/>
    <w:basedOn w:val="12"/>
    <w:link w:val="8"/>
    <w:qFormat/>
    <w:uiPriority w:val="99"/>
    <w:rPr>
      <w:rFonts w:eastAsia="方正仿宋_GBK"/>
      <w:snapToGrid w:val="0"/>
      <w:sz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wyk</Company>
  <Pages>19</Pages>
  <Words>20143</Words>
  <Characters>3531</Characters>
  <Lines>29</Lines>
  <Paragraphs>47</Paragraphs>
  <TotalTime>4</TotalTime>
  <ScaleCrop>false</ScaleCrop>
  <LinksUpToDate>false</LinksUpToDate>
  <CharactersWithSpaces>23627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2021-09-17T11:04:00Z</dcterms:created>
  <dc:creator>郑传月</dc:creator>
  <cp:lastModifiedBy>uos</cp:lastModifiedBy>
  <cp:lastPrinted>2022-09-21T07:27:00Z</cp:lastPrinted>
  <dcterms:modified xsi:type="dcterms:W3CDTF">2022-09-20T15:41:35Z</dcterms:modified>
  <dc:title>财政厅函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